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color w:val="000000"/>
          <w:sz w:val="48"/>
        </w:rPr>
        <w:t>Treasure Row</w:t>
      </w:r>
    </w:p>
    <w:p>
      <w:pPr>
        <w:spacing w:after="240"/>
      </w:pPr>
      <w:r>
        <w:rPr>
          <w:rFonts w:ascii="Times New Roman" w:hAnsi="Times New Roman"/>
          <w:b/>
          <w:color w:val="000000"/>
          <w:sz w:val="48"/>
        </w:rPr>
        <w:t>Risk Assessment</w:t>
      </w:r>
    </w:p>
    <w:p>
      <w:r>
        <w:rPr>
          <w:highlight w:val="yellow"/>
        </w:rPr>
        <w:t>Revision note: Yellow highlighting marks revised or newly added wording. Ratings and technical claims should be confirmed against the current AWS configuration, repository, and test results before submission.</w:t>
      </w:r>
    </w:p>
    <w:p>
      <w:pPr>
        <w:spacing w:after="280"/>
      </w:pPr>
      <w:r>
        <w:rPr>
          <w:rFonts w:ascii="Times New Roman" w:hAnsi="Times New Roman"/>
          <w:b/>
          <w:color w:val="000000"/>
          <w:sz w:val="18"/>
        </w:rPr>
        <w:t>Donovan Griffin, Jonah Goodwine, Cameron Ridgley, Chase Jones, Ricki Davis, Chi Martin, Noah Higgs</w:t>
      </w:r>
    </w:p>
    <w:p>
      <w:pPr>
        <w:spacing w:after="80"/>
      </w:pPr>
      <w:r>
        <w:rPr>
          <w:rFonts w:ascii="Times New Roman" w:hAnsi="Times New Roman"/>
          <w:b/>
          <w:color w:val="000000"/>
          <w:sz w:val="28"/>
        </w:rPr>
        <w:t>How We Scored Each Risk (Donovan Griffin)</w:t>
      </w:r>
    </w:p>
    <w:p>
      <w:pPr>
        <w:spacing w:after="120"/>
      </w:pPr>
      <w:r>
        <w:rPr>
          <w:highlight w:val="yellow"/>
        </w:rPr>
        <w:t>Each risk is assessed using a qualitative Likelihood × Impact matrix, informed by the risk-assessment approach in NIST SP 800-30 Rev. 1. These ratings are project estimates, not measured probabilities, and should be reviewed as the system and its deployment change.</w:t>
      </w:r>
    </w:p>
    <w:p>
      <w:pPr>
        <w:pStyle w:val="ListBullet"/>
        <w:spacing w:after="40"/>
      </w:pPr>
      <w:r>
        <w:rPr>
          <w:highlight w:val="yellow"/>
        </w:rPr>
        <w:t>Likelihood: the estimated chance that the risk will occur during the project period. If the issue has already occurred or is currently present, that evidence should be stated.</w:t>
      </w:r>
    </w:p>
    <w:p>
      <w:pPr>
        <w:pStyle w:val="ListBullet"/>
        <w:spacing w:after="40"/>
      </w:pPr>
      <w:r>
        <w:rPr>
          <w:highlight w:val="yellow"/>
        </w:rPr>
        <w:t>Impact: the expected severity if the risk occurs, considering confidentiality, integrity, availability, cost, schedule, and user trust as applicable.</w:t>
      </w:r>
    </w:p>
    <w:p>
      <w:pPr>
        <w:pStyle w:val="ListBullet"/>
        <w:spacing w:after="40"/>
      </w:pPr>
      <w:r>
        <w:rPr>
          <w:highlight w:val="yellow"/>
        </w:rPr>
        <w:t>Overall rating: the matrix below maps likelihood and impact to Low, Medium, High, or Critical. Record both the current rating and the residual rating after controls are verified.</w:t>
      </w:r>
    </w:p>
    <w:p>
      <w:pPr>
        <w:spacing w:after="60"/>
      </w:pPr>
      <w:r>
        <w:rPr>
          <w:highlight w:val="yellow"/>
        </w:rPr>
        <w:t>Rating guide (Likelihood × Impact)</w:t>
      </w:r>
    </w:p>
    <w:p>
      <w:pPr>
        <w:pStyle w:val="ListBullet"/>
        <w:spacing w:after="40"/>
      </w:pPr>
      <w:r>
        <w:rPr>
          <w:highlight w:val="yellow"/>
        </w:rPr>
        <w:t>Low likelihood: Low or Medium impact = Low; High impact = Medium</w:t>
      </w:r>
    </w:p>
    <w:p>
      <w:pPr>
        <w:pStyle w:val="ListBullet"/>
        <w:spacing w:after="40"/>
      </w:pPr>
      <w:r>
        <w:rPr>
          <w:highlight w:val="yellow"/>
        </w:rPr>
        <w:t>Medium likelihood: Low impact = Low; Medium impact = Medium; High impact = High</w:t>
      </w:r>
    </w:p>
    <w:p>
      <w:pPr>
        <w:pStyle w:val="ListBullet"/>
        <w:spacing w:after="40"/>
      </w:pPr>
      <w:r>
        <w:rPr>
          <w:highlight w:val="yellow"/>
        </w:rPr>
        <w:t>High likelihood: Low impact = Medium; Medium impact = High; High impact = Critical</w:t>
      </w:r>
    </w:p>
    <w:p>
      <w:pPr>
        <w:spacing w:after="80"/>
      </w:pPr>
      <w:r>
        <w:rPr>
          <w:rFonts w:ascii="Times New Roman" w:hAnsi="Times New Roman"/>
          <w:b/>
          <w:color w:val="000000"/>
          <w:sz w:val="28"/>
        </w:rPr>
        <w:t>AWS Cost &amp; Billing Risk (Donovan Griffin)</w:t>
      </w:r>
    </w:p>
    <w:p>
      <w:pPr>
        <w:pStyle w:val="ListBullet"/>
        <w:spacing w:after="40"/>
      </w:pPr>
      <w:r>
        <w:rPr>
          <w:highlight w:val="yellow"/>
        </w:rPr>
        <w:t>Current risk level: Medium (residual rating should be confirmed after alerts and resource shutdown procedures are tested)</w:t>
      </w:r>
    </w:p>
    <w:p>
      <w:pPr>
        <w:pStyle w:val="ListBullet"/>
        <w:spacing w:after="40"/>
      </w:pPr>
      <w:r>
        <w:rPr>
          <w:highlight w:val="yellow"/>
        </w:rPr>
        <w:t>Likelihood: Medium (AWS resources are running and billing alerts were not configured at the time of assessment)</w:t>
      </w:r>
    </w:p>
    <w:p>
      <w:pPr>
        <w:pStyle w:val="ListBullet"/>
        <w:spacing w:after="40"/>
      </w:pPr>
      <w:r>
        <w:rPr>
          <w:highlight w:val="yellow"/>
        </w:rPr>
        <w:t>Impact: Medium (unexpected charges could consume project funds or credits; the actual exposure depends on resource usage and account limits)</w:t>
      </w:r>
    </w:p>
    <w:p>
      <w:pPr>
        <w:spacing w:after="60"/>
      </w:pPr>
      <w:r>
        <w:rPr>
          <w:rFonts w:ascii="Times New Roman" w:hAnsi="Times New Roman"/>
          <w:b/>
          <w:color w:val="000000"/>
          <w:sz w:val="22"/>
        </w:rPr>
        <w:t>The Risk</w:t>
      </w:r>
    </w:p>
    <w:p>
      <w:pPr>
        <w:pStyle w:val="ListBullet"/>
        <w:spacing w:after="40"/>
      </w:pPr>
      <w:r>
        <w:rPr>
          <w:highlight w:val="yellow"/>
        </w:rPr>
        <w:t>AWS resources currently in use include RDS, Elastic Beanstalk, and S3. Confirm the complete resource inventory and whether any resources are publicly accessible.</w:t>
      </w:r>
    </w:p>
    <w:p>
      <w:pPr>
        <w:pStyle w:val="ListBullet"/>
        <w:spacing w:after="40"/>
      </w:pPr>
      <w:r>
        <w:rPr>
          <w:highlight w:val="yellow"/>
        </w:rPr>
        <w:t>Billing alerts were not configured at the time of assessment. Alerts notify the team but do not, by themselves, stop charges.</w:t>
      </w:r>
    </w:p>
    <w:p>
      <w:pPr>
        <w:pStyle w:val="ListBullet"/>
        <w:spacing w:after="40"/>
      </w:pPr>
      <w:r>
        <w:rPr>
          <w:highlight w:val="yellow"/>
        </w:rPr>
        <w:t>Free Tier eligibility and limits vary by service and account. Usage beyond an applicable limit can create charges, so do not rely on Free Tier status as a spending safeguard.</w:t>
      </w:r>
    </w:p>
    <w:p>
      <w:pPr>
        <w:spacing w:after="60"/>
      </w:pPr>
      <w:r>
        <w:rPr>
          <w:rFonts w:ascii="Times New Roman" w:hAnsi="Times New Roman"/>
          <w:b/>
          <w:color w:val="000000"/>
          <w:sz w:val="22"/>
        </w:rPr>
        <w:t>Our Fix</w:t>
      </w:r>
    </w:p>
    <w:p>
      <w:pPr>
        <w:pStyle w:val="ListBullet"/>
        <w:spacing w:after="40"/>
      </w:pPr>
      <w:r>
        <w:rPr>
          <w:highlight w:val="yellow"/>
        </w:rPr>
        <w:t>Configure AWS Budgets with actual-cost and forecast alerts at agreed thresholds, and send notifications to at least two responsible team members.</w:t>
      </w:r>
    </w:p>
    <w:p>
      <w:pPr>
        <w:pStyle w:val="ListBullet"/>
        <w:spacing w:after="40"/>
      </w:pPr>
      <w:r>
        <w:rPr>
          <w:highlight w:val="yellow"/>
        </w:rPr>
        <w:t>Assign a named owner to review cost and usage weekly during active development and monthly during low activity; record the review and follow up on unexpected charges.</w:t>
      </w:r>
    </w:p>
    <w:p>
      <w:pPr>
        <w:pStyle w:val="ListBullet"/>
        <w:spacing w:after="40"/>
      </w:pPr>
      <w:r>
        <w:rPr>
          <w:highlight w:val="yellow"/>
        </w:rPr>
        <w:t>Document how to stop or delete non-essential resources between iterations, and verify that stopping a resource will not cause data loss or disrupt required services.</w:t>
      </w:r>
    </w:p>
    <w:p>
      <w:pPr>
        <w:spacing w:after="80"/>
      </w:pPr>
      <w:r>
        <w:rPr>
          <w:rFonts w:ascii="Times New Roman" w:hAnsi="Times New Roman"/>
          <w:b/>
          <w:color w:val="000000"/>
          <w:sz w:val="28"/>
        </w:rPr>
        <w:t>AWS Database Access Blocked (Jonah Goodwine)</w:t>
      </w:r>
    </w:p>
    <w:p>
      <w:pPr>
        <w:pStyle w:val="ListBullet"/>
        <w:spacing w:after="40"/>
      </w:pPr>
      <w:r>
        <w:rPr>
          <w:highlight w:val="yellow"/>
        </w:rPr>
        <w:t>Initial risk: High. Residual risk: Medium only after the runbook and fallback have been tested successfully.</w:t>
      </w:r>
    </w:p>
    <w:p>
      <w:pPr>
        <w:pStyle w:val="ListBullet"/>
        <w:spacing w:after="40"/>
      </w:pPr>
      <w:r>
        <w:rPr>
          <w:highlight w:val="yellow"/>
        </w:rPr>
        <w:t>Likelihood: High before mitigation (the access problem has already occurred). Reassess after the runbook and fallback are validated.</w:t>
      </w:r>
    </w:p>
    <w:p>
      <w:pPr>
        <w:pStyle w:val="ListBullet"/>
        <w:spacing w:after="40"/>
      </w:pPr>
      <w:r>
        <w:rPr>
          <w:highlight w:val="yellow"/>
        </w:rPr>
        <w:t>Impact: Medium (database access interruptions delay development and testing; no live-user outage was reported in this assessment).</w:t>
      </w:r>
    </w:p>
    <w:p>
      <w:pPr>
        <w:spacing w:after="60"/>
      </w:pPr>
      <w:r>
        <w:rPr>
          <w:rFonts w:ascii="Times New Roman" w:hAnsi="Times New Roman"/>
          <w:b/>
          <w:color w:val="000000"/>
          <w:sz w:val="22"/>
        </w:rPr>
        <w:t>The Risk</w:t>
      </w:r>
    </w:p>
    <w:p>
      <w:pPr>
        <w:pStyle w:val="ListBullet"/>
        <w:spacing w:after="40"/>
      </w:pPr>
      <w:r>
        <w:rPr>
          <w:highlight w:val="yellow"/>
        </w:rPr>
        <w:t>RDS and other AWS resources are used during development and may be stopped to reduce cost when they are not needed. Document which resources can safely be stopped and how to restart them.</w:t>
      </w:r>
    </w:p>
    <w:p>
      <w:pPr>
        <w:pStyle w:val="ListBullet"/>
        <w:spacing w:after="40"/>
      </w:pPr>
      <w:r>
        <w:rPr>
          <w:highlight w:val="yellow"/>
        </w:rPr>
        <w:t>The RDS security group restricts inbound connections to configured sources. Access depends on the current network address and the relevant security-group rules.</w:t>
      </w:r>
    </w:p>
    <w:p>
      <w:pPr>
        <w:pStyle w:val="ListBullet"/>
        <w:spacing w:after="40"/>
      </w:pPr>
      <w:r>
        <w:rPr>
          <w:highlight w:val="yellow"/>
        </w:rPr>
        <w:t>Moving between networks, such as campus and home, can change the public IP address and prevent a developer from connecting.</w:t>
      </w:r>
    </w:p>
    <w:p>
      <w:pPr>
        <w:spacing w:after="60"/>
      </w:pPr>
      <w:r>
        <w:rPr>
          <w:rFonts w:ascii="Times New Roman" w:hAnsi="Times New Roman"/>
          <w:b/>
          <w:color w:val="000000"/>
          <w:sz w:val="22"/>
        </w:rPr>
        <w:t>Our Fix</w:t>
      </w:r>
    </w:p>
    <w:p>
      <w:pPr>
        <w:pStyle w:val="ListBullet"/>
        <w:spacing w:after="40"/>
      </w:pPr>
      <w:r>
        <w:rPr>
          <w:highlight w:val="yellow"/>
        </w:rPr>
        <w:t>Maintain a tested runbook for checking the current public IP, updating the minimum required security-group rule, starting the database if needed, and removing temporary access rules afterward. Never open the database to all IP addresses as a workaround.</w:t>
      </w:r>
    </w:p>
    <w:p>
      <w:pPr>
        <w:pStyle w:val="ListBullet"/>
        <w:spacing w:after="40"/>
      </w:pPr>
      <w:r>
        <w:rPr>
          <w:highlight w:val="yellow"/>
        </w:rPr>
        <w:t>Assign Jonah as the configuration owner, with a second team member able to follow the documented process if the owner is unavailable.</w:t>
      </w:r>
    </w:p>
    <w:p>
      <w:pPr>
        <w:pStyle w:val="ListBullet"/>
        <w:spacing w:after="40"/>
      </w:pPr>
      <w:r>
        <w:rPr>
          <w:highlight w:val="yellow"/>
        </w:rPr>
        <w:t>Maintain a local PostgreSQL fallback and document how to seed representative test data so routine development can continue without AWS access.</w:t>
      </w:r>
    </w:p>
    <w:p>
      <w:pPr>
        <w:spacing w:after="80"/>
      </w:pPr>
      <w:r>
        <w:rPr>
          <w:rFonts w:ascii="Times New Roman" w:hAnsi="Times New Roman"/>
          <w:b/>
          <w:color w:val="000000"/>
          <w:sz w:val="28"/>
        </w:rPr>
        <w:t>Hardcoded &amp; Exposed Credentials (Noah Higgs)</w:t>
      </w:r>
    </w:p>
    <w:p>
      <w:pPr>
        <w:pStyle w:val="ListBullet"/>
        <w:spacing w:after="40"/>
      </w:pPr>
      <w:r>
        <w:rPr>
          <w:highlight w:val="yellow"/>
        </w:rPr>
        <w:t>Current risk level: Critical until all exposed credentials have been revoked or rotated and the repository has been checked. Do not lower this rating based only on moving secrets to a .env file.</w:t>
      </w:r>
    </w:p>
    <w:p>
      <w:pPr>
        <w:pStyle w:val="ListBullet"/>
        <w:spacing w:after="40"/>
      </w:pPr>
      <w:r>
        <w:rPr>
          <w:highlight w:val="yellow"/>
        </w:rPr>
        <w:t>Likelihood: High (the assessment reports that credentials were committed in plaintext). Treat a committed secret as exposed even if the repository is private.</w:t>
      </w:r>
    </w:p>
    <w:p>
      <w:pPr>
        <w:pStyle w:val="ListBullet"/>
        <w:spacing w:after="40"/>
      </w:pPr>
      <w:r>
        <w:rPr>
          <w:highlight w:val="yellow"/>
        </w:rPr>
        <w:t>Impact: High (a valid credential may permit unauthorized access to AWS resources, data, or billable services; the exact permissions and exposure period must be verified).</w:t>
      </w:r>
    </w:p>
    <w:p>
      <w:pPr>
        <w:spacing w:after="60"/>
      </w:pPr>
      <w:r>
        <w:rPr>
          <w:rFonts w:ascii="Times New Roman" w:hAnsi="Times New Roman"/>
          <w:b/>
          <w:color w:val="000000"/>
          <w:sz w:val="22"/>
        </w:rPr>
        <w:t>The Risk</w:t>
      </w:r>
    </w:p>
    <w:p>
      <w:pPr>
        <w:pStyle w:val="ListBullet"/>
        <w:spacing w:after="40"/>
      </w:pPr>
      <w:r>
        <w:rPr>
          <w:highlight w:val="yellow"/>
        </w:rPr>
        <w:t>The review found a configuration file, a hardcoded secret key, and a hardcoded administrator login. Confirm each item’s purpose and whether it is still active.</w:t>
      </w:r>
    </w:p>
    <w:p>
      <w:pPr>
        <w:pStyle w:val="ListBullet"/>
        <w:spacing w:after="40"/>
      </w:pPr>
      <w:r>
        <w:rPr>
          <w:highlight w:val="yellow"/>
        </w:rPr>
        <w:t>AWS credentials were committed to source control in plaintext. Removing them from the latest version does not remove them from repository history or make them safe to reuse.</w:t>
      </w:r>
    </w:p>
    <w:p>
      <w:pPr>
        <w:pStyle w:val="ListBullet"/>
        <w:spacing w:after="40"/>
      </w:pPr>
      <w:r>
        <w:rPr>
          <w:highlight w:val="yellow"/>
        </w:rPr>
        <w:t>Depending on the permissions granted, exposed credentials could allow access to the database, stored images, or other AWS resources.</w:t>
      </w:r>
    </w:p>
    <w:p>
      <w:pPr>
        <w:spacing w:after="60"/>
      </w:pPr>
      <w:r>
        <w:rPr>
          <w:rFonts w:ascii="Times New Roman" w:hAnsi="Times New Roman"/>
          <w:b/>
          <w:color w:val="000000"/>
          <w:sz w:val="22"/>
        </w:rPr>
        <w:t>Our Fix</w:t>
      </w:r>
    </w:p>
    <w:p>
      <w:pPr>
        <w:pStyle w:val="ListBullet"/>
        <w:spacing w:after="40"/>
      </w:pPr>
      <w:r>
        <w:rPr>
          <w:highlight w:val="yellow"/>
        </w:rPr>
        <w:t>Move secrets out of source control and use an approved secret store or environment-based configuration appropriate to the deployment. A local .env file is acceptable only for local development, must be excluded by .gitignore, and must never contain credentials that remain active after exposure.</w:t>
      </w:r>
    </w:p>
    <w:p>
      <w:pPr>
        <w:pStyle w:val="ListBullet"/>
        <w:spacing w:after="40"/>
      </w:pPr>
      <w:r>
        <w:rPr>
          <w:highlight w:val="yellow"/>
        </w:rPr>
        <w:t>Immediately revoke or rotate every credential that was exposed, review CloudTrail and other available logs for unexpected use, and apply least-privilege permissions. Confirm the old credentials no longer work.</w:t>
      </w:r>
    </w:p>
    <w:p>
      <w:pPr>
        <w:pStyle w:val="ListBullet"/>
        <w:spacing w:after="40"/>
      </w:pPr>
      <w:r>
        <w:rPr>
          <w:highlight w:val="yellow"/>
        </w:rPr>
        <w:t>Add automated secret scanning to commits or pull requests and periodically scan repository history. Document the owner and completion status of remediation before marking this risk reduced.</w:t>
      </w:r>
    </w:p>
    <w:p>
      <w:pPr>
        <w:spacing w:after="80"/>
      </w:pPr>
      <w:r>
        <w:rPr>
          <w:rFonts w:ascii="Times New Roman" w:hAnsi="Times New Roman"/>
          <w:b/>
          <w:color w:val="000000"/>
          <w:sz w:val="28"/>
        </w:rPr>
        <w:t>Account Ownership Bug (Cameron Ridgley)</w:t>
      </w:r>
    </w:p>
    <w:p>
      <w:pPr>
        <w:pStyle w:val="ListBullet"/>
        <w:spacing w:after="40"/>
      </w:pPr>
      <w:r>
        <w:rPr>
          <w:highlight w:val="yellow"/>
        </w:rPr>
        <w:t>Residual risk: Low only after the authorization fix and regression tests are verified in the current build; initial risk was High.</w:t>
      </w:r>
    </w:p>
    <w:p>
      <w:pPr>
        <w:pStyle w:val="ListBullet"/>
        <w:spacing w:after="40"/>
      </w:pPr>
      <w:r>
        <w:rPr>
          <w:highlight w:val="yellow"/>
        </w:rPr>
        <w:t>Likelihood after mitigation: Low based on the reported fix and regression tests. Reassess if authorization logic or account-related endpoints change.</w:t>
      </w:r>
    </w:p>
    <w:p>
      <w:pPr>
        <w:pStyle w:val="ListBullet"/>
        <w:spacing w:after="40"/>
      </w:pPr>
      <w:r>
        <w:rPr>
          <w:highlight w:val="yellow"/>
        </w:rPr>
        <w:t>Impact if it recurs: High because one user could access or modify another user’s listings or data.</w:t>
      </w:r>
    </w:p>
    <w:p>
      <w:pPr>
        <w:spacing w:after="60"/>
      </w:pPr>
      <w:r>
        <w:rPr>
          <w:rFonts w:ascii="Times New Roman" w:hAnsi="Times New Roman"/>
          <w:b/>
          <w:color w:val="000000"/>
          <w:sz w:val="22"/>
        </w:rPr>
        <w:t>The Risk</w:t>
      </w:r>
    </w:p>
    <w:p>
      <w:pPr>
        <w:pStyle w:val="ListBullet"/>
        <w:spacing w:after="40"/>
      </w:pPr>
      <w:r>
        <w:rPr>
          <w:highlight w:val="yellow"/>
        </w:rPr>
        <w:t>During Iteration 1, one account could view and delete another account’s listings.</w:t>
      </w:r>
    </w:p>
    <w:p>
      <w:pPr>
        <w:pStyle w:val="ListBullet"/>
        <w:spacing w:after="40"/>
      </w:pPr>
      <w:r>
        <w:rPr>
          <w:highlight w:val="yellow"/>
        </w:rPr>
        <w:t>The original assessment attributes the issue to stale browser cache. Because cross-account access is an authorization failure, verify the root cause in server code and tests rather than assuming the cache was the only cause.</w:t>
      </w:r>
    </w:p>
    <w:p>
      <w:pPr>
        <w:pStyle w:val="ListBullet"/>
        <w:spacing w:after="40"/>
      </w:pPr>
      <w:r>
        <w:rPr>
          <w:highlight w:val="yellow"/>
        </w:rPr>
        <w:t>If the server does not enforce ownership on every relevant request, the issue could expose user data or allow unauthorized changes.</w:t>
      </w:r>
    </w:p>
    <w:p>
      <w:pPr>
        <w:spacing w:after="60"/>
      </w:pPr>
      <w:r>
        <w:rPr>
          <w:rFonts w:ascii="Times New Roman" w:hAnsi="Times New Roman"/>
          <w:b/>
          <w:color w:val="000000"/>
          <w:sz w:val="22"/>
        </w:rPr>
        <w:t>Our Fix</w:t>
      </w:r>
    </w:p>
    <w:p>
      <w:pPr>
        <w:pStyle w:val="ListBullet"/>
        <w:spacing w:after="40"/>
      </w:pPr>
      <w:r>
        <w:rPr>
          <w:highlight w:val="yellow"/>
        </w:rPr>
        <w:t>Enforce authentication and object-level authorization on the server for every read, update, and delete operation. Treat client-side state and browser caches as untrusted; do not use them as the source of identity or permission.</w:t>
      </w:r>
    </w:p>
    <w:p>
      <w:pPr>
        <w:pStyle w:val="ListBullet"/>
        <w:spacing w:after="40"/>
      </w:pPr>
      <w:r>
        <w:rPr>
          <w:highlight w:val="yellow"/>
        </w:rPr>
        <w:t>The team reports 19 regression tests. Confirm that they cover cross-account access for listing reads, edits, and deletions, including direct API requests.</w:t>
      </w:r>
    </w:p>
    <w:p>
      <w:pPr>
        <w:pStyle w:val="ListBullet"/>
        <w:spacing w:after="40"/>
      </w:pPr>
      <w:r>
        <w:rPr>
          <w:highlight w:val="yellow"/>
        </w:rPr>
        <w:t>Require automated tests and code review for authorization-sensitive changes before merging; record test results in the pull request or iteration notes.</w:t>
      </w:r>
    </w:p>
    <w:p>
      <w:pPr>
        <w:spacing w:after="80"/>
      </w:pPr>
      <w:r>
        <w:rPr>
          <w:rFonts w:ascii="Times New Roman" w:hAnsi="Times New Roman"/>
          <w:b/>
          <w:color w:val="000000"/>
          <w:sz w:val="28"/>
        </w:rPr>
        <w:t>Branch Divergence &amp; Coordination (Chase Jones)</w:t>
      </w:r>
    </w:p>
    <w:p>
      <w:pPr>
        <w:pStyle w:val="ListBullet"/>
        <w:spacing w:after="40"/>
      </w:pPr>
      <w:r>
        <w:rPr>
          <w:highlight w:val="yellow"/>
        </w:rPr>
        <w:t>Risk level: Medium (qualitative estimate; reassess based on branch age, merge conflicts, and missed integration issues).</w:t>
      </w:r>
    </w:p>
    <w:p>
      <w:pPr>
        <w:pStyle w:val="ListBullet"/>
        <w:spacing w:after="40"/>
      </w:pPr>
      <w:r>
        <w:rPr>
          <w:highlight w:val="yellow"/>
        </w:rPr>
        <w:t>Likelihood: Medium because parallel branches can diverge when changes remain unmerged or team decisions are not shared.</w:t>
      </w:r>
    </w:p>
    <w:p>
      <w:pPr>
        <w:pStyle w:val="ListBullet"/>
        <w:spacing w:after="40"/>
      </w:pPr>
      <w:r>
        <w:rPr>
          <w:highlight w:val="yellow"/>
        </w:rPr>
        <w:t>Impact: Medium because divergence can cause rework, integration defects, or missed deadlines.</w:t>
      </w:r>
    </w:p>
    <w:p>
      <w:pPr>
        <w:spacing w:after="60"/>
      </w:pPr>
      <w:r>
        <w:rPr>
          <w:rFonts w:ascii="Times New Roman" w:hAnsi="Times New Roman"/>
          <w:b/>
          <w:color w:val="000000"/>
          <w:sz w:val="22"/>
        </w:rPr>
        <w:t>The Risk</w:t>
      </w:r>
    </w:p>
    <w:p>
      <w:pPr>
        <w:pStyle w:val="ListBullet"/>
        <w:spacing w:after="40"/>
      </w:pPr>
      <w:r>
        <w:rPr>
          <w:highlight w:val="yellow"/>
        </w:rPr>
        <w:t>Long-lived branches may diverge from the shared branch, increasing merge conflicts and the chance that work is integrated against outdated assumptions.</w:t>
      </w:r>
    </w:p>
    <w:p>
      <w:pPr>
        <w:pStyle w:val="ListBullet"/>
        <w:spacing w:after="40"/>
      </w:pPr>
      <w:r>
        <w:rPr>
          <w:highlight w:val="yellow"/>
        </w:rPr>
        <w:t>A feature may be implemented before its requirements and acceptance criteria have been agreed and recorded.</w:t>
      </w:r>
    </w:p>
    <w:p>
      <w:pPr>
        <w:pStyle w:val="ListBullet"/>
        <w:spacing w:after="40"/>
      </w:pPr>
      <w:r>
        <w:rPr>
          <w:highlight w:val="yellow"/>
        </w:rPr>
        <w:t>Late discovery can require rework close to a submission deadline and leave less time for testing.</w:t>
      </w:r>
    </w:p>
    <w:p>
      <w:pPr>
        <w:spacing w:after="60"/>
      </w:pPr>
      <w:r>
        <w:rPr>
          <w:rFonts w:ascii="Times New Roman" w:hAnsi="Times New Roman"/>
          <w:b/>
          <w:color w:val="000000"/>
          <w:sz w:val="22"/>
        </w:rPr>
        <w:t>Our Fix</w:t>
      </w:r>
    </w:p>
    <w:p>
      <w:pPr>
        <w:pStyle w:val="ListBullet"/>
        <w:spacing w:after="40"/>
      </w:pPr>
      <w:r>
        <w:rPr>
          <w:highlight w:val="yellow"/>
        </w:rPr>
        <w:t>Use small, focused pull requests and review each change before merging. Merge frequently after required checks pass; avoid merging unreviewed batches.</w:t>
      </w:r>
    </w:p>
    <w:p>
      <w:pPr>
        <w:pStyle w:val="ListBullet"/>
        <w:spacing w:after="40"/>
      </w:pPr>
      <w:r>
        <w:rPr>
          <w:highlight w:val="yellow"/>
        </w:rPr>
        <w:t>Record scope decisions and acceptance criteria in the project plan or issue tracker. Require the designated project owner’s approval for changes that affect agreed scope.</w:t>
      </w:r>
    </w:p>
    <w:p>
      <w:pPr>
        <w:pStyle w:val="ListBullet"/>
        <w:spacing w:after="40"/>
      </w:pPr>
      <w:r>
        <w:rPr>
          <w:highlight w:val="yellow"/>
        </w:rPr>
        <w:t>Hold brief, scheduled integration check-ins and ensure documentation is updated alongside code changes.</w:t>
      </w:r>
    </w:p>
    <w:p>
      <w:pPr>
        <w:spacing w:after="80"/>
      </w:pPr>
      <w:r>
        <w:rPr>
          <w:rFonts w:ascii="Times New Roman" w:hAnsi="Times New Roman"/>
          <w:b/>
          <w:color w:val="000000"/>
          <w:sz w:val="28"/>
        </w:rPr>
        <w:t>Scope &amp; Feature Uncertainty (Ricki Davis)</w:t>
      </w:r>
    </w:p>
    <w:p>
      <w:pPr>
        <w:pStyle w:val="ListBullet"/>
        <w:spacing w:after="40"/>
      </w:pPr>
      <w:r>
        <w:rPr>
          <w:highlight w:val="yellow"/>
        </w:rPr>
        <w:t>Risk level: Medium (based on the reported rework; review at each iteration planning meeting).</w:t>
      </w:r>
    </w:p>
    <w:p>
      <w:pPr>
        <w:pStyle w:val="ListBullet"/>
        <w:spacing w:after="40"/>
      </w:pPr>
      <w:r>
        <w:rPr>
          <w:highlight w:val="yellow"/>
        </w:rPr>
        <w:t>Likelihood: Medium when requirements are not agreed before implementation begins.</w:t>
      </w:r>
    </w:p>
    <w:p>
      <w:pPr>
        <w:pStyle w:val="ListBullet"/>
        <w:spacing w:after="40"/>
      </w:pPr>
      <w:r>
        <w:rPr>
          <w:highlight w:val="yellow"/>
        </w:rPr>
        <w:t>Impact: Low to Medium because unclear scope mainly causes rework and schedule pressure, but may also leave features incomplete.</w:t>
      </w:r>
    </w:p>
    <w:p>
      <w:pPr>
        <w:spacing w:after="60"/>
      </w:pPr>
      <w:r>
        <w:rPr>
          <w:rFonts w:ascii="Times New Roman" w:hAnsi="Times New Roman"/>
          <w:b/>
          <w:color w:val="000000"/>
          <w:sz w:val="22"/>
        </w:rPr>
        <w:t>The Risk</w:t>
      </w:r>
    </w:p>
    <w:p>
      <w:pPr>
        <w:pStyle w:val="ListBullet"/>
        <w:spacing w:after="40"/>
      </w:pPr>
      <w:r>
        <w:rPr>
          <w:highlight w:val="yellow"/>
        </w:rPr>
        <w:t>The team reconsidered two proposed features before settling scope.</w:t>
      </w:r>
    </w:p>
    <w:p>
      <w:pPr>
        <w:pStyle w:val="ListBullet"/>
        <w:spacing w:after="40"/>
      </w:pPr>
      <w:r>
        <w:rPr>
          <w:highlight w:val="yellow"/>
        </w:rPr>
        <w:t>Documentation and implementation began before the team had recorded a final decision.</w:t>
      </w:r>
    </w:p>
    <w:p>
      <w:pPr>
        <w:pStyle w:val="ListBullet"/>
        <w:spacing w:after="40"/>
      </w:pPr>
      <w:r>
        <w:rPr>
          <w:highlight w:val="yellow"/>
        </w:rPr>
        <w:t>Some work had to be revised after the direction changed during an iteration.</w:t>
      </w:r>
    </w:p>
    <w:p>
      <w:pPr>
        <w:spacing w:after="60"/>
      </w:pPr>
      <w:r>
        <w:rPr>
          <w:rFonts w:ascii="Times New Roman" w:hAnsi="Times New Roman"/>
          <w:b/>
          <w:color w:val="000000"/>
          <w:sz w:val="22"/>
        </w:rPr>
        <w:t>Our Fix</w:t>
      </w:r>
    </w:p>
    <w:p>
      <w:pPr>
        <w:pStyle w:val="ListBullet"/>
        <w:spacing w:after="40"/>
      </w:pPr>
      <w:r>
        <w:rPr>
          <w:highlight w:val="yellow"/>
        </w:rPr>
        <w:t>Agree on scope, priorities, and acceptance criteria before implementation starts. Record the decision and the person approving it.</w:t>
      </w:r>
    </w:p>
    <w:p>
      <w:pPr>
        <w:pStyle w:val="ListBullet"/>
        <w:spacing w:after="40"/>
      </w:pPr>
      <w:r>
        <w:rPr>
          <w:highlight w:val="yellow"/>
        </w:rPr>
        <w:t>Log scope changes, their rationale, approver, and impact on schedule in the project plan’s revision log or issue tracker.</w:t>
      </w:r>
    </w:p>
    <w:p>
      <w:pPr>
        <w:pStyle w:val="ListBullet"/>
        <w:spacing w:after="40"/>
      </w:pPr>
      <w:r>
        <w:rPr>
          <w:highlight w:val="yellow"/>
        </w:rPr>
        <w:t>Treat undecided features as unapproved and do not implement them until a decision is recorded, unless the team explicitly agrees otherwise.</w:t>
      </w:r>
    </w:p>
    <w:p>
      <w:pPr>
        <w:spacing w:after="80"/>
      </w:pPr>
      <w:r>
        <w:rPr>
          <w:rFonts w:ascii="Times New Roman" w:hAnsi="Times New Roman"/>
          <w:b/>
          <w:color w:val="000000"/>
          <w:sz w:val="28"/>
        </w:rPr>
        <w:t>Bus Factor &amp; Work Visibility (Chi Martin)</w:t>
      </w:r>
    </w:p>
    <w:p>
      <w:pPr>
        <w:pStyle w:val="ListBullet"/>
        <w:spacing w:after="40"/>
      </w:pPr>
      <w:r>
        <w:rPr>
          <w:highlight w:val="yellow"/>
        </w:rPr>
        <w:t>Risk level: High (replace the non-standard “Medium-High” label so all risks use the same rating scale).</w:t>
      </w:r>
    </w:p>
    <w:p>
      <w:pPr>
        <w:pStyle w:val="ListBullet"/>
        <w:spacing w:after="40"/>
      </w:pPr>
      <w:r>
        <w:rPr>
          <w:highlight w:val="yellow"/>
        </w:rPr>
        <w:t>Likelihood: Medium because contributions can be missed if they exist only in local files, another person’s branch, or undocumented edits.</w:t>
      </w:r>
    </w:p>
    <w:p>
      <w:pPr>
        <w:pStyle w:val="ListBullet"/>
        <w:spacing w:after="40"/>
      </w:pPr>
      <w:r>
        <w:rPr>
          <w:highlight w:val="yellow"/>
        </w:rPr>
        <w:t>Impact: High because untracked work may be lost, difficult to review, or impossible to attribute and maintain.</w:t>
      </w:r>
    </w:p>
    <w:p>
      <w:pPr>
        <w:spacing w:after="60"/>
      </w:pPr>
      <w:r>
        <w:rPr>
          <w:rFonts w:ascii="Times New Roman" w:hAnsi="Times New Roman"/>
          <w:b/>
          <w:color w:val="000000"/>
          <w:sz w:val="22"/>
        </w:rPr>
        <w:t>The Risk</w:t>
      </w:r>
    </w:p>
    <w:p>
      <w:pPr>
        <w:pStyle w:val="ListBullet"/>
        <w:spacing w:after="40"/>
      </w:pPr>
      <w:r>
        <w:rPr>
          <w:highlight w:val="yellow"/>
        </w:rPr>
        <w:t>The assessment found that one teammate’s contribution was not visible on that teammate’s branch.</w:t>
      </w:r>
    </w:p>
    <w:p>
      <w:pPr>
        <w:pStyle w:val="ListBullet"/>
        <w:spacing w:after="40"/>
      </w:pPr>
      <w:r>
        <w:rPr>
          <w:highlight w:val="yellow"/>
        </w:rPr>
        <w:t>The contribution was discovered only because it had been included in another team member’s file.</w:t>
      </w:r>
    </w:p>
    <w:p>
      <w:pPr>
        <w:pStyle w:val="ListBullet"/>
        <w:spacing w:after="40"/>
      </w:pPr>
      <w:r>
        <w:rPr>
          <w:highlight w:val="yellow"/>
        </w:rPr>
        <w:t>If the only copy had been lost or overwritten, the contribution could have been lost or difficult to recover.</w:t>
      </w:r>
    </w:p>
    <w:p>
      <w:pPr>
        <w:spacing w:after="60"/>
      </w:pPr>
      <w:r>
        <w:rPr>
          <w:rFonts w:ascii="Times New Roman" w:hAnsi="Times New Roman"/>
          <w:b/>
          <w:color w:val="000000"/>
          <w:sz w:val="22"/>
        </w:rPr>
        <w:t>Our Fix</w:t>
      </w:r>
    </w:p>
    <w:p>
      <w:pPr>
        <w:pStyle w:val="ListBullet"/>
        <w:spacing w:after="40"/>
      </w:pPr>
      <w:r>
        <w:rPr>
          <w:highlight w:val="yellow"/>
        </w:rPr>
        <w:t>Store work in the shared repository using focused branches and pull requests. Where collaboration requires one person to commit another person’s changes, document the contributor and reason rather than imposing an impractical no-exceptions rule.</w:t>
      </w:r>
    </w:p>
    <w:p>
      <w:pPr>
        <w:pStyle w:val="ListBullet"/>
        <w:spacing w:after="40"/>
      </w:pPr>
      <w:r>
        <w:rPr>
          <w:highlight w:val="yellow"/>
        </w:rPr>
        <w:t>The project manager should review repository and issue-tracker status at each iteration checkpoint to confirm that deliverables have an owner, a tracked issue, and a recoverable version in source control.</w:t>
      </w:r>
    </w:p>
    <w:p>
      <w:pPr>
        <w:pStyle w:val="ListBullet"/>
        <w:spacing w:after="40"/>
      </w:pPr>
      <w:r>
        <w:rPr>
          <w:highlight w:val="yellow"/>
        </w:rPr>
        <w:t>Record contributions through commits, pull requests, issue links, and document revision history. Attribution in a document is useful but does not replace version control.</w:t>
      </w:r>
    </w:p>
    <w:p>
      <w:pPr/>
      <w:r>
        <w:rPr>
          <w:highlight w:val="yellow"/>
        </w:rPr>
        <w:t>Review limitations and follow-up</w:t>
      </w:r>
    </w:p>
    <w:p>
      <w:r>
        <w:rPr>
          <w:highlight w:val="yellow"/>
        </w:rPr>
        <w:t>This assessment is based on the statements in the original document. The review did not independently inspect the AWS account, Git history, application code, or the 19 reported tests. Before submission, confirm the current status of each issue, record evidence for completed mitigations, assign an owner and review date to each open risk, and distinguish inherent risk from residual risk.</w:t>
      </w:r>
    </w:p>
    <w:p>
      <w:pPr>
        <w:spacing w:after="80"/>
      </w:pPr>
      <w:r>
        <w:rPr>
          <w:rFonts w:ascii="Times New Roman" w:hAnsi="Times New Roman"/>
          <w:b/>
          <w:color w:val="000000"/>
          <w:sz w:val="28"/>
        </w:rPr>
        <w:t>References</w:t>
      </w:r>
    </w:p>
    <w:p>
      <w:pPr>
        <w:spacing w:after="60"/>
      </w:pPr>
      <w:r>
        <w:rPr>
          <w:rFonts w:ascii="Times New Roman" w:hAnsi="Times New Roman"/>
          <w:b/>
          <w:color w:val="000000"/>
          <w:sz w:val="22"/>
        </w:rPr>
        <w:t>Scoring method (Donovan Griffin)</w:t>
      </w:r>
    </w:p>
    <w:p>
      <w:pPr>
        <w:pStyle w:val="ListBullet"/>
        <w:spacing w:after="40"/>
      </w:pPr>
      <w:r>
        <w:rPr>
          <w:color w:val="000000"/>
        </w:rPr>
        <w:t>NIST Special Publication 800-30 Rev. 1, "Guide for Conducting Risk Assessments": https://csrc.nist.gov/pubs/sp/800/30/r1/final</w:t>
      </w:r>
    </w:p>
    <w:p>
      <w:pPr>
        <w:pStyle w:val="ListBullet"/>
        <w:spacing w:after="40"/>
      </w:pPr>
      <w:r>
        <w:rPr>
          <w:color w:val="000000"/>
        </w:rPr>
        <w:t>ISO 31000:2018, Risk Management Guidelines (overview): https://www.iso.org/iso-31000-risk-management.html</w:t>
      </w:r>
    </w:p>
    <w:p>
      <w:pPr>
        <w:pStyle w:val="ListBullet"/>
        <w:spacing w:after="40"/>
      </w:pPr>
      <w:r>
        <w:rPr>
          <w:color w:val="000000"/>
        </w:rPr>
        <w:t>Project Management Institute, PMBOK Guide, Risk Management Knowledge Area</w:t>
      </w:r>
    </w:p>
    <w:p>
      <w:pPr>
        <w:spacing w:after="60"/>
      </w:pPr>
      <w:r>
        <w:rPr>
          <w:rFonts w:ascii="Times New Roman" w:hAnsi="Times New Roman"/>
          <w:b/>
          <w:color w:val="000000"/>
          <w:sz w:val="22"/>
        </w:rPr>
        <w:t>AWS Cost &amp; Billing Risk (Donovan Griffin)</w:t>
      </w:r>
    </w:p>
    <w:p>
      <w:pPr>
        <w:pStyle w:val="ListBullet"/>
        <w:spacing w:after="40"/>
      </w:pPr>
      <w:r>
        <w:rPr>
          <w:color w:val="000000"/>
        </w:rPr>
        <w:t>AWS Budgets Documentation: https://docs.aws.amazon.com/cost-management/latest/userguide/budgets-managing-costs.html</w:t>
      </w:r>
    </w:p>
    <w:p>
      <w:pPr>
        <w:spacing w:after="60"/>
      </w:pPr>
      <w:r>
        <w:rPr>
          <w:rFonts w:ascii="Times New Roman" w:hAnsi="Times New Roman"/>
          <w:b/>
          <w:color w:val="000000"/>
          <w:sz w:val="22"/>
        </w:rPr>
        <w:t>AWS Database Access Blocked (Jonah Goodwine)</w:t>
      </w:r>
    </w:p>
    <w:p>
      <w:pPr>
        <w:pStyle w:val="ListBullet"/>
        <w:spacing w:after="40"/>
      </w:pPr>
      <w:r>
        <w:rPr>
          <w:color w:val="000000"/>
        </w:rPr>
        <w:t>AWS VPC Security Groups Documentation: https://docs.aws.amazon.com/vpc/latest/userguide/VPC_SecurityGroups.html</w:t>
      </w:r>
    </w:p>
    <w:p>
      <w:pPr>
        <w:pStyle w:val="ListBullet"/>
        <w:spacing w:after="40"/>
      </w:pPr>
      <w:r>
        <w:rPr>
          <w:color w:val="000000"/>
        </w:rPr>
        <w:t>AWS Identity and Access Management (IAM) Documentation: https://docs.aws.amazon.com/IAM/latest/UserGuide/introduction.html</w:t>
      </w:r>
    </w:p>
    <w:p>
      <w:pPr>
        <w:spacing w:after="60"/>
      </w:pPr>
      <w:r>
        <w:rPr>
          <w:rFonts w:ascii="Times New Roman" w:hAnsi="Times New Roman"/>
          <w:b/>
          <w:color w:val="000000"/>
          <w:sz w:val="22"/>
        </w:rPr>
        <w:t>Hardcoded &amp; Exposed Credentials (Noah Higgs)</w:t>
      </w:r>
    </w:p>
    <w:p>
      <w:pPr>
        <w:pStyle w:val="ListBullet"/>
        <w:spacing w:after="40"/>
      </w:pPr>
      <w:r>
        <w:rPr>
          <w:color w:val="000000"/>
        </w:rPr>
        <w:t>AWS Identity and Access Management (IAM) Documentation: https://docs.aws.amazon.com/IAM/latest/UserGuide/introduction.html</w:t>
      </w:r>
    </w:p>
    <w:p>
      <w:pPr>
        <w:pStyle w:val="ListBullet"/>
        <w:spacing w:after="40"/>
      </w:pPr>
      <w:r>
        <w:rPr>
          <w:highlight w:val="yellow"/>
        </w:rPr>
        <w:t>OWASP Top 10:2025, A04 Cryptographic Failures and A02 Security Misconfiguration (select the category that best matches the specific exposed-secret issue): https://owasp.org/Top10/2025/</w:t>
      </w:r>
    </w:p>
    <w:p>
      <w:pPr>
        <w:spacing w:after="60"/>
      </w:pPr>
      <w:r>
        <w:rPr>
          <w:rFonts w:ascii="Times New Roman" w:hAnsi="Times New Roman"/>
          <w:b/>
          <w:color w:val="000000"/>
          <w:sz w:val="22"/>
        </w:rPr>
        <w:t>Account Ownership Bug (Cameron Ridgley)</w:t>
      </w:r>
    </w:p>
    <w:p>
      <w:pPr>
        <w:pStyle w:val="ListBullet"/>
        <w:spacing w:after="40"/>
      </w:pPr>
      <w:r>
        <w:rPr>
          <w:highlight w:val="yellow"/>
        </w:rPr>
        <w:t>OWASP Top 10:2025, A01 Broken Access Control: https://owasp.org/Top10/2025/A01_2025-Broken_Access_Control/</w:t>
      </w:r>
    </w:p>
    <w:p>
      <w:pPr>
        <w:pStyle w:val="ListBullet"/>
        <w:spacing w:after="40"/>
      </w:pPr>
      <w:r>
        <w:rPr>
          <w:color w:val="000000"/>
        </w:rPr>
        <w:t>Treasure Row GitHub Repository: https://github.com/DonovanGriffin27/TreasureRow</w:t>
      </w:r>
    </w:p>
    <w:p>
      <w:pPr>
        <w:spacing w:after="60"/>
      </w:pPr>
      <w:r>
        <w:rPr>
          <w:rFonts w:ascii="Times New Roman" w:hAnsi="Times New Roman"/>
          <w:b/>
          <w:color w:val="000000"/>
          <w:sz w:val="22"/>
        </w:rPr>
        <w:t>Branch Divergence &amp; Coordination (Chase Jones)</w:t>
      </w:r>
    </w:p>
    <w:p>
      <w:pPr>
        <w:pStyle w:val="ListBullet"/>
        <w:spacing w:after="40"/>
      </w:pPr>
      <w:r>
        <w:rPr>
          <w:color w:val="000000"/>
        </w:rPr>
        <w:t>GitHub Flow Documentation (branching workflow): https://docs.github.com/en/get-started/quickstart/github-flow</w:t>
      </w:r>
    </w:p>
    <w:p>
      <w:pPr>
        <w:pStyle w:val="ListBullet"/>
        <w:spacing w:after="40"/>
      </w:pPr>
      <w:r>
        <w:rPr>
          <w:color w:val="000000"/>
        </w:rPr>
        <w:t>Treasure Row GitHub Repository: https://github.com/DonovanGriffin27/TreasureRow</w:t>
      </w:r>
    </w:p>
    <w:p>
      <w:pPr>
        <w:spacing w:after="60"/>
      </w:pPr>
      <w:r>
        <w:rPr>
          <w:rFonts w:ascii="Times New Roman" w:hAnsi="Times New Roman"/>
          <w:b/>
          <w:color w:val="000000"/>
          <w:sz w:val="22"/>
        </w:rPr>
        <w:t>Scope &amp; Feature Uncertainty (Ricki Davis)</w:t>
      </w:r>
    </w:p>
    <w:p>
      <w:pPr>
        <w:pStyle w:val="ListBullet"/>
        <w:spacing w:after="40"/>
      </w:pPr>
      <w:r>
        <w:rPr>
          <w:color w:val="000000"/>
        </w:rPr>
        <w:t>Treasure Row Jira Board (Scrum): https://treasurerow.atlassian.net/jira/software/projects/SCRUM/boards/1/backlog</w:t>
      </w:r>
    </w:p>
    <w:p>
      <w:pPr>
        <w:pStyle w:val="ListBullet"/>
        <w:spacing w:after="40"/>
      </w:pPr>
      <w:r>
        <w:rPr>
          <w:color w:val="000000"/>
        </w:rPr>
        <w:t>Project Management Institute, PMBOK Guide, Scope Management Knowledge Area</w:t>
      </w:r>
    </w:p>
    <w:p>
      <w:pPr>
        <w:spacing w:after="60"/>
      </w:pPr>
      <w:r>
        <w:rPr>
          <w:rFonts w:ascii="Times New Roman" w:hAnsi="Times New Roman"/>
          <w:b/>
          <w:color w:val="000000"/>
          <w:sz w:val="22"/>
        </w:rPr>
        <w:t>Bus Factor &amp; Work Visibility (Chi Martin)</w:t>
      </w:r>
    </w:p>
    <w:p>
      <w:pPr>
        <w:pStyle w:val="ListBullet"/>
        <w:spacing w:after="40"/>
      </w:pPr>
      <w:r>
        <w:rPr>
          <w:color w:val="000000"/>
        </w:rPr>
        <w:t>"Bus Factor": https://en.wikipedia.org/wiki/Bus_factor</w:t>
      </w:r>
    </w:p>
    <w:p>
      <w:pPr>
        <w:pStyle w:val="ListBullet"/>
        <w:spacing w:after="40"/>
      </w:pPr>
      <w:r>
        <w:rPr>
          <w:color w:val="000000"/>
        </w:rPr>
        <w:t>Treasure Row GitHub Repository: https://github.com/DonovanGriffin27/TreasureRow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