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Xcfffec215343c8eb4d5f8f51e90b07eaac5763b"/>
    <w:p>
      <w:pPr>
        <w:pStyle w:val="Heading1"/>
      </w:pPr>
      <w:r>
        <w:t xml:space="preserve">PECH GROUP HOLDINGS LTD — EMPLOYEE STOCK OWNERSHIP PLAN (ESOP)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ESOP Policy &amp; Plan Document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14,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For Legal Review</w:t>
      </w:r>
      <w:r>
        <w:t xml:space="preserve"> </w:t>
      </w:r>
      <w:r>
        <w:rPr>
          <w:bCs/>
          <w:b/>
        </w:rPr>
        <w:t xml:space="preserve">Governing Law:</w:t>
      </w:r>
      <w:r>
        <w:t xml:space="preserve"> </w:t>
      </w:r>
      <w:r>
        <w:t xml:space="preserve">Companies and Allied Matters Act (CAMA) 2020, Federal Republic of Nigeria</w:t>
      </w:r>
      <w:r>
        <w:t xml:space="preserve"> </w:t>
      </w:r>
      <w:r>
        <w:rPr>
          <w:bCs/>
          <w:b/>
        </w:rPr>
        <w:t xml:space="preserve">Confidentiality:</w:t>
      </w:r>
      <w:r>
        <w:t xml:space="preserve"> </w:t>
      </w:r>
      <w:r>
        <w:t xml:space="preserve">Strictly Confidential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90d3f04278d2b99ffd9bf4f6b4e79d8ff4f13d7">
        <w:r>
          <w:rPr>
            <w:rStyle w:val="Hyperlink"/>
          </w:rPr>
          <w:t xml:space="preserve">Purpose &amp; Objectives</w:t>
        </w:r>
      </w:hyperlink>
    </w:p>
    <w:p>
      <w:pPr>
        <w:numPr>
          <w:ilvl w:val="0"/>
          <w:numId w:val="1001"/>
        </w:numPr>
        <w:pStyle w:val="Compact"/>
      </w:pPr>
      <w:hyperlink w:anchor="Xc2631108e70ae71e611b1df72cf1c7add459919">
        <w:r>
          <w:rPr>
            <w:rStyle w:val="Hyperlink"/>
          </w:rPr>
          <w:t xml:space="preserve">Definitions</w:t>
        </w:r>
      </w:hyperlink>
    </w:p>
    <w:p>
      <w:pPr>
        <w:numPr>
          <w:ilvl w:val="0"/>
          <w:numId w:val="1001"/>
        </w:numPr>
        <w:pStyle w:val="Compact"/>
      </w:pPr>
      <w:hyperlink w:anchor="X82b91cd2f545388a7793c3963a1725e56266f92">
        <w:r>
          <w:rPr>
            <w:rStyle w:val="Hyperlink"/>
          </w:rPr>
          <w:t xml:space="preserve">ESOP Pool Structure</w:t>
        </w:r>
      </w:hyperlink>
    </w:p>
    <w:p>
      <w:pPr>
        <w:numPr>
          <w:ilvl w:val="0"/>
          <w:numId w:val="1001"/>
        </w:numPr>
        <w:pStyle w:val="Compact"/>
      </w:pPr>
      <w:hyperlink w:anchor="Xb60f0d3b1d2c8d1ec061e0f897f02b3bb7a6354">
        <w:r>
          <w:rPr>
            <w:rStyle w:val="Hyperlink"/>
          </w:rPr>
          <w:t xml:space="preserve">Eligibility</w:t>
        </w:r>
      </w:hyperlink>
    </w:p>
    <w:p>
      <w:pPr>
        <w:numPr>
          <w:ilvl w:val="0"/>
          <w:numId w:val="1001"/>
        </w:numPr>
        <w:pStyle w:val="Compact"/>
      </w:pPr>
      <w:hyperlink w:anchor="X52b5427b7afce94a3e7f95a5318950ddc55f5cc">
        <w:r>
          <w:rPr>
            <w:rStyle w:val="Hyperlink"/>
          </w:rPr>
          <w:t xml:space="preserve">Grant Process</w:t>
        </w:r>
      </w:hyperlink>
    </w:p>
    <w:p>
      <w:pPr>
        <w:numPr>
          <w:ilvl w:val="0"/>
          <w:numId w:val="1001"/>
        </w:numPr>
        <w:pStyle w:val="Compact"/>
      </w:pPr>
      <w:hyperlink w:anchor="Xb8176689c56f6c0a3769607466f024fbb247e38">
        <w:r>
          <w:rPr>
            <w:rStyle w:val="Hyperlink"/>
          </w:rPr>
          <w:t xml:space="preserve">Vesting Schedule — 2-Year Cliff, 5-Year Vesting</w:t>
        </w:r>
      </w:hyperlink>
    </w:p>
    <w:p>
      <w:pPr>
        <w:numPr>
          <w:ilvl w:val="0"/>
          <w:numId w:val="1001"/>
        </w:numPr>
        <w:pStyle w:val="Compact"/>
      </w:pPr>
      <w:hyperlink w:anchor="X44d39162d049b5222b4f6d9dfef58374a6e2870">
        <w:r>
          <w:rPr>
            <w:rStyle w:val="Hyperlink"/>
          </w:rPr>
          <w:t xml:space="preserve">Vesting Timeline Diagram</w:t>
        </w:r>
      </w:hyperlink>
    </w:p>
    <w:p>
      <w:pPr>
        <w:numPr>
          <w:ilvl w:val="0"/>
          <w:numId w:val="1001"/>
        </w:numPr>
        <w:pStyle w:val="Compact"/>
      </w:pPr>
      <w:hyperlink w:anchor="X3c754f6ffbe58aee433767ba43ac6fb8811b40e">
        <w:r>
          <w:rPr>
            <w:rStyle w:val="Hyperlink"/>
          </w:rPr>
          <w:t xml:space="preserve">ESOP Lifecycle Diagram</w:t>
        </w:r>
      </w:hyperlink>
    </w:p>
    <w:p>
      <w:pPr>
        <w:numPr>
          <w:ilvl w:val="0"/>
          <w:numId w:val="1001"/>
        </w:numPr>
        <w:pStyle w:val="Compact"/>
      </w:pPr>
      <w:hyperlink w:anchor="Xe6540c6b90bcb27a9bf83c2fdec3411cb32074a">
        <w:r>
          <w:rPr>
            <w:rStyle w:val="Hyperlink"/>
          </w:rPr>
          <w:t xml:space="preserve">Termination &amp; Leaver Provisions</w:t>
        </w:r>
      </w:hyperlink>
    </w:p>
    <w:p>
      <w:pPr>
        <w:numPr>
          <w:ilvl w:val="0"/>
          <w:numId w:val="1001"/>
        </w:numPr>
        <w:pStyle w:val="Compact"/>
      </w:pPr>
      <w:hyperlink w:anchor="X00e674baedb105b696613725da9beecb7feb903">
        <w:r>
          <w:rPr>
            <w:rStyle w:val="Hyperlink"/>
          </w:rPr>
          <w:t xml:space="preserve">Company Right of First Refusal (Buyback)</w:t>
        </w:r>
      </w:hyperlink>
    </w:p>
    <w:p>
      <w:pPr>
        <w:numPr>
          <w:ilvl w:val="0"/>
          <w:numId w:val="1001"/>
        </w:numPr>
        <w:pStyle w:val="Compact"/>
      </w:pPr>
      <w:hyperlink w:anchor="Xeb0761259a22cd7c738eaf4182e2bd7add7c93c">
        <w:r>
          <w:rPr>
            <w:rStyle w:val="Hyperlink"/>
          </w:rPr>
          <w:t xml:space="preserve">Pool Replenishment &amp; Recycling</w:t>
        </w:r>
      </w:hyperlink>
    </w:p>
    <w:p>
      <w:pPr>
        <w:numPr>
          <w:ilvl w:val="0"/>
          <w:numId w:val="1001"/>
        </w:numPr>
        <w:pStyle w:val="Compact"/>
      </w:pPr>
      <w:hyperlink w:anchor="Xa3ee2d359ab6f94a7c69057037c9f3e55dc1c8b">
        <w:r>
          <w:rPr>
            <w:rStyle w:val="Hyperlink"/>
          </w:rPr>
          <w:t xml:space="preserve">Exercise of Options</w:t>
        </w:r>
      </w:hyperlink>
    </w:p>
    <w:p>
      <w:pPr>
        <w:numPr>
          <w:ilvl w:val="0"/>
          <w:numId w:val="1001"/>
        </w:numPr>
        <w:pStyle w:val="Compact"/>
      </w:pPr>
      <w:hyperlink w:anchor="Xe1e92a4516513b407e5989fc125494f22b676a8">
        <w:r>
          <w:rPr>
            <w:rStyle w:val="Hyperlink"/>
          </w:rPr>
          <w:t xml:space="preserve">Transfer Restrictions</w:t>
        </w:r>
      </w:hyperlink>
    </w:p>
    <w:p>
      <w:pPr>
        <w:numPr>
          <w:ilvl w:val="0"/>
          <w:numId w:val="1001"/>
        </w:numPr>
        <w:pStyle w:val="Compact"/>
      </w:pPr>
      <w:hyperlink w:anchor="Xefb0aeacda9ccf970b5e21afb58190a9179abce">
        <w:r>
          <w:rPr>
            <w:rStyle w:val="Hyperlink"/>
          </w:rPr>
          <w:t xml:space="preserve">Tax Considerations</w:t>
        </w:r>
      </w:hyperlink>
    </w:p>
    <w:p>
      <w:pPr>
        <w:numPr>
          <w:ilvl w:val="0"/>
          <w:numId w:val="1001"/>
        </w:numPr>
        <w:pStyle w:val="Compact"/>
      </w:pPr>
      <w:hyperlink w:anchor="X961728c206f416d55899122e27ad8ef834939b5">
        <w:r>
          <w:rPr>
            <w:rStyle w:val="Hyperlink"/>
          </w:rPr>
          <w:t xml:space="preserve">Change of Control &amp; Liquidity Events</w:t>
        </w:r>
      </w:hyperlink>
    </w:p>
    <w:p>
      <w:pPr>
        <w:numPr>
          <w:ilvl w:val="0"/>
          <w:numId w:val="1001"/>
        </w:numPr>
        <w:pStyle w:val="Compact"/>
      </w:pPr>
      <w:hyperlink w:anchor="X99eb113d51b9f63113477b85e4cbdee992826ac">
        <w:r>
          <w:rPr>
            <w:rStyle w:val="Hyperlink"/>
          </w:rPr>
          <w:t xml:space="preserve">Administration &amp; Governance</w:t>
        </w:r>
      </w:hyperlink>
    </w:p>
    <w:p>
      <w:pPr>
        <w:numPr>
          <w:ilvl w:val="0"/>
          <w:numId w:val="1001"/>
        </w:numPr>
        <w:pStyle w:val="Compact"/>
      </w:pPr>
      <w:hyperlink w:anchor="Xca59a9a2b594f7f6cd11a895a738bb8674d1a36">
        <w:r>
          <w:rPr>
            <w:rStyle w:val="Hyperlink"/>
          </w:rPr>
          <w:t xml:space="preserve">Share Allocation Table</w:t>
        </w:r>
      </w:hyperlink>
    </w:p>
    <w:p>
      <w:pPr>
        <w:numPr>
          <w:ilvl w:val="0"/>
          <w:numId w:val="1001"/>
        </w:numPr>
        <w:pStyle w:val="Compact"/>
      </w:pPr>
      <w:hyperlink w:anchor="X9ec67e13622b3411c202752d01797ea23a59eed">
        <w:r>
          <w:rPr>
            <w:rStyle w:val="Hyperlink"/>
          </w:rPr>
          <w:t xml:space="preserve">ESOP Governance Structure Diagram</w:t>
        </w:r>
      </w:hyperlink>
    </w:p>
    <w:p>
      <w:pPr>
        <w:numPr>
          <w:ilvl w:val="0"/>
          <w:numId w:val="1001"/>
        </w:numPr>
        <w:pStyle w:val="Compact"/>
      </w:pPr>
      <w:hyperlink w:anchor="Xfa245917727516b4bc4e3c32c97a6ec9959e181">
        <w:r>
          <w:rPr>
            <w:rStyle w:val="Hyperlink"/>
          </w:rPr>
          <w:t xml:space="preserve">Dilution Impact Analysis</w:t>
        </w:r>
      </w:hyperlink>
    </w:p>
    <w:p>
      <w:pPr>
        <w:numPr>
          <w:ilvl w:val="0"/>
          <w:numId w:val="1001"/>
        </w:numPr>
        <w:pStyle w:val="Compact"/>
      </w:pPr>
      <w:hyperlink w:anchor="Xb9d14cd9f0797f65b083637047f455f112ab5fb">
        <w:r>
          <w:rPr>
            <w:rStyle w:val="Hyperlink"/>
          </w:rPr>
          <w:t xml:space="preserve">CAMA 2020 &amp; Regulatory Compliance</w:t>
        </w:r>
      </w:hyperlink>
    </w:p>
    <w:p>
      <w:pPr>
        <w:numPr>
          <w:ilvl w:val="0"/>
          <w:numId w:val="1001"/>
        </w:numPr>
        <w:pStyle w:val="Compact"/>
      </w:pPr>
      <w:hyperlink w:anchor="X3ba904518c917095f8b38459d58f43fd84a371d">
        <w:r>
          <w:rPr>
            <w:rStyle w:val="Hyperlink"/>
          </w:rPr>
          <w:t xml:space="preserve">Amendment &amp; Termination of Plan</w:t>
        </w:r>
      </w:hyperlink>
    </w:p>
    <w:p>
      <w:pPr>
        <w:numPr>
          <w:ilvl w:val="0"/>
          <w:numId w:val="1001"/>
        </w:numPr>
        <w:pStyle w:val="Compact"/>
      </w:pPr>
      <w:hyperlink w:anchor="X6022660bfad9d3fd902eae4ce496d9a21fc5375">
        <w:r>
          <w:rPr>
            <w:rStyle w:val="Hyperlink"/>
          </w:rPr>
          <w:t xml:space="preserve">Dispute Resolution</w:t>
        </w:r>
      </w:hyperlink>
    </w:p>
    <w:p>
      <w:pPr>
        <w:numPr>
          <w:ilvl w:val="0"/>
          <w:numId w:val="1001"/>
        </w:numPr>
        <w:pStyle w:val="Compact"/>
      </w:pPr>
      <w:hyperlink w:anchor="X5583e45ea75275503b2bc004d62249c5ece30eb">
        <w:r>
          <w:rPr>
            <w:rStyle w:val="Hyperlink"/>
          </w:rPr>
          <w:t xml:space="preserve">Schedules &amp; Forms</w:t>
        </w:r>
      </w:hyperlink>
    </w:p>
    <w:p>
      <w:pPr>
        <w:numPr>
          <w:ilvl w:val="0"/>
          <w:numId w:val="1001"/>
        </w:numPr>
        <w:pStyle w:val="Compact"/>
      </w:pPr>
      <w:hyperlink w:anchor="Xd4ab01d65492c4a07aa5ff8f9fb0ec840ea8bbf">
        <w:r>
          <w:rPr>
            <w:rStyle w:val="Hyperlink"/>
          </w:rPr>
          <w:t xml:space="preserve">Execution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purpose-objectives"/>
    <w:p>
      <w:pPr>
        <w:pStyle w:val="Heading2"/>
      </w:pPr>
      <w:r>
        <w:t xml:space="preserve">1. Purpose &amp; Objectives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Employee Stock Ownership Plan (</w:t>
      </w:r>
      <w:r>
        <w:t xml:space="preserve">“</w:t>
      </w:r>
      <w:r>
        <w:t xml:space="preserve">ESOP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the Plan</w:t>
      </w:r>
      <w:r>
        <w:t xml:space="preserve">”</w:t>
      </w:r>
      <w:r>
        <w:t xml:space="preserve">) establishes the framework for granting equity participation to eligible employees and key contributors of PECH Group Holdings Ltd (</w:t>
      </w:r>
      <w:r>
        <w:t xml:space="preserve">“</w:t>
      </w:r>
      <w:r>
        <w:t xml:space="preserve">the Company</w:t>
      </w:r>
      <w:r>
        <w:t xml:space="preserve">”</w:t>
      </w:r>
      <w:r>
        <w:t xml:space="preserve">). The Plan is designed to: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Attract</w:t>
      </w:r>
      <w:r>
        <w:t xml:space="preserve"> </w:t>
      </w:r>
      <w:r>
        <w:t xml:space="preserve">top-tier technology and business talent in a competitive Nigerian and African market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Retain</w:t>
      </w:r>
      <w:r>
        <w:t xml:space="preserve"> </w:t>
      </w:r>
      <w:r>
        <w:t xml:space="preserve">key employees through meaningful long-term equity incentives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Align</w:t>
      </w:r>
      <w:r>
        <w:t xml:space="preserve"> </w:t>
      </w:r>
      <w:r>
        <w:t xml:space="preserve">employee interests with shareholder value creation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Reward</w:t>
      </w:r>
      <w:r>
        <w:t xml:space="preserve"> </w:t>
      </w:r>
      <w:r>
        <w:t xml:space="preserve">sustained contribution and loyalty over a 5-year commitment period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a culture of ownership and accountability across all verticals</w:t>
      </w:r>
    </w:p>
    <w:bookmarkEnd w:id="21"/>
    <w:bookmarkStart w:id="22" w:name="objectives"/>
    <w:p>
      <w:pPr>
        <w:pStyle w:val="Heading3"/>
      </w:pPr>
      <w:r>
        <w:t xml:space="preserve">1.2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Talent Attraction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equity packages for senior and critical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cliff ensures minimum commitment before any 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total vesting ties rewards to sustained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Shareholder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buyback right prevents unwanted external shareholders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 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Unvested shares return to pool, ensuring ongoing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definitions"/>
    <w:p>
      <w:pPr>
        <w:pStyle w:val="Heading2"/>
      </w:pPr>
      <w:r>
        <w:t xml:space="preserve">2.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Employee Stock Ownership Plan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PECH Group Holdings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of Directors of the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committee designated by the Board to administer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eligible person who has been granted Options under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right to acquire Shares at the Exercise Price, subject to 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on which Options are formally granted to a Participant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ordinary shares of the Company (1 vote per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Exercise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price per Share at which a Participant may exercise vested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total period (5 years) over which Options become exercisable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initial period (2 years) during which no Options 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that is exactly 2 years after the Grant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Vested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that have completed their vesting requirements and are exercisable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Unvested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that have not yet met vesting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Participant who departs under circumstances defined in Section 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Participant who departs under circumstances defined in Section 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ESOP Pool — 1,000,000 Class A shares (10% of authorized capital)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Market Value (FMV)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per Share as determined by the Board or independent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of First Refusal — the Company’s right to purchase Shares before external sale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esop-pool-structure"/>
    <w:p>
      <w:pPr>
        <w:pStyle w:val="Heading2"/>
      </w:pPr>
      <w:r>
        <w:t xml:space="preserve">3. ESOP Pool Structure</w:t>
      </w:r>
    </w:p>
    <w:bookmarkStart w:id="25" w:name="pool-allocation"/>
    <w:p>
      <w:pPr>
        <w:pStyle w:val="Heading3"/>
      </w:pPr>
      <w:r>
        <w:t xml:space="preserve">3.1 Pool Allocation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Percentage of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of authorized share capital (10,000,000 shares)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(ordinary) — 1 vote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 of total company votes (at full allocation)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Economic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per-share dividend and distribution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from authorized but unissued share capital</w:t>
            </w:r>
          </w:p>
        </w:tc>
      </w:tr>
    </w:tbl>
    <w:bookmarkEnd w:id="25"/>
    <w:bookmarkStart w:id="26" w:name="pool-status-categories"/>
    <w:p>
      <w:pPr>
        <w:pStyle w:val="Heading3"/>
      </w:pPr>
      <w:r>
        <w:t xml:space="preserve">3.2 Pool Status Categories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ESOP POOL: 1,000,000 SHARES                   |</w:t>
      </w:r>
      <w:r>
        <w:br/>
      </w:r>
      <w:r>
        <w:rPr>
          <w:rStyle w:val="VerbatimChar"/>
        </w:rPr>
        <w:t xml:space="preserve">|                         (10% of Company)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+-------------------+  +------------------+  +---------------+  |</w:t>
      </w:r>
      <w:r>
        <w:br/>
      </w:r>
      <w:r>
        <w:rPr>
          <w:rStyle w:val="VerbatimChar"/>
        </w:rPr>
        <w:t xml:space="preserve">|  |    GRANTED &amp;      |  |    GRANTED &amp;     |  |   AVAILABLE   |  |</w:t>
      </w:r>
      <w:r>
        <w:br/>
      </w:r>
      <w:r>
        <w:rPr>
          <w:rStyle w:val="VerbatimChar"/>
        </w:rPr>
        <w:t xml:space="preserve">|  |     VESTED        |  |    UNVESTED      |  |  (Ungranted)  |  |</w:t>
      </w:r>
      <w:r>
        <w:br/>
      </w:r>
      <w:r>
        <w:rPr>
          <w:rStyle w:val="VerbatimChar"/>
        </w:rPr>
        <w:t xml:space="preserve">|  |                   |  |                  |  |               |  |</w:t>
      </w:r>
      <w:r>
        <w:br/>
      </w:r>
      <w:r>
        <w:rPr>
          <w:rStyle w:val="VerbatimChar"/>
        </w:rPr>
        <w:t xml:space="preserve">|  |  Owned by         |  |  Subject to      |  |  Ready for    |  |</w:t>
      </w:r>
      <w:r>
        <w:br/>
      </w:r>
      <w:r>
        <w:rPr>
          <w:rStyle w:val="VerbatimChar"/>
        </w:rPr>
        <w:t xml:space="preserve">|  |  employees who    |  |  continued       |  |  new grants   |  |</w:t>
      </w:r>
      <w:r>
        <w:br/>
      </w:r>
      <w:r>
        <w:rPr>
          <w:rStyle w:val="VerbatimChar"/>
        </w:rPr>
        <w:t xml:space="preserve">|  |  completed cliff  |  |  employment      |  |  to eligible  |  |</w:t>
      </w:r>
      <w:r>
        <w:br/>
      </w:r>
      <w:r>
        <w:rPr>
          <w:rStyle w:val="VerbatimChar"/>
        </w:rPr>
        <w:t xml:space="preserve">|  |  + vesting        |  |  and vesting     |  |  employees    |  |</w:t>
      </w:r>
      <w:r>
        <w:br/>
      </w:r>
      <w:r>
        <w:rPr>
          <w:rStyle w:val="VerbatimChar"/>
        </w:rPr>
        <w:t xml:space="preserve">|  |                   |  |                  |  |               |  |</w:t>
      </w:r>
      <w:r>
        <w:br/>
      </w:r>
      <w:r>
        <w:rPr>
          <w:rStyle w:val="VerbatimChar"/>
        </w:rPr>
        <w:t xml:space="preserve">|  |  Subject to ROFR  |  |  Returns to pool |  |               |  |</w:t>
      </w:r>
      <w:r>
        <w:br/>
      </w:r>
      <w:r>
        <w:rPr>
          <w:rStyle w:val="VerbatimChar"/>
        </w:rPr>
        <w:t xml:space="preserve">|  |  on any sale      |  |  if Participant  |  |               |  |</w:t>
      </w:r>
      <w:r>
        <w:br/>
      </w:r>
      <w:r>
        <w:rPr>
          <w:rStyle w:val="VerbatimChar"/>
        </w:rPr>
        <w:t xml:space="preserve">|  |                   |  |  leaves before   |  |               |  |</w:t>
      </w:r>
      <w:r>
        <w:br/>
      </w:r>
      <w:r>
        <w:rPr>
          <w:rStyle w:val="VerbatimChar"/>
        </w:rPr>
        <w:t xml:space="preserve">|  |                   |  |  full vesting    |  |               |  |</w:t>
      </w:r>
      <w:r>
        <w:br/>
      </w:r>
      <w:r>
        <w:rPr>
          <w:rStyle w:val="VerbatimChar"/>
        </w:rPr>
        <w:t xml:space="preserve">|  +-------------------+  +------------------+  +---------------+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ligibility"/>
    <w:p>
      <w:pPr>
        <w:pStyle w:val="Heading2"/>
      </w:pPr>
      <w:r>
        <w:t xml:space="preserve">4. Eligibility</w:t>
      </w:r>
    </w:p>
    <w:bookmarkStart w:id="28" w:name="eligible-participants"/>
    <w:p>
      <w:pPr>
        <w:pStyle w:val="Heading3"/>
      </w:pPr>
      <w:r>
        <w:t xml:space="preserve">4.1 Eligible Participants</w:t>
      </w:r>
    </w:p>
    <w:p>
      <w:pPr>
        <w:pStyle w:val="FirstParagraph"/>
      </w:pPr>
      <w:r>
        <w:t xml:space="preserve">The following categories of individuals are eligible to receive grants under the Plan: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5"/>
        <w:gridCol w:w="2190"/>
        <w:gridCol w:w="4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Allocation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C-Level Executives</w:t>
            </w:r>
            <w:r>
              <w:t xml:space="preserve"> </w:t>
            </w:r>
            <w:r>
              <w:t xml:space="preserve">(CTO, CFO, COO)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consideration upon 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 — 3.0%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VP /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recommendation upon 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— 1.5%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Senior Engineers &amp; Architects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0.25% — 0.75%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0.25% — 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0.15% — 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Early Hires</w:t>
            </w:r>
            <w:r>
              <w:t xml:space="preserve"> </w:t>
            </w:r>
            <w:r>
              <w:t xml:space="preserve">(first 15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Upon completion of probation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 — 0.25%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Exceptional Individual 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discretion, performance-based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 — 0.15%</w:t>
            </w:r>
          </w:p>
        </w:tc>
      </w:tr>
    </w:tbl>
    <w:bookmarkEnd w:id="28"/>
    <w:bookmarkStart w:id="29" w:name="ineligible-persons"/>
    <w:p>
      <w:pPr>
        <w:pStyle w:val="Heading3"/>
      </w:pPr>
      <w:r>
        <w:t xml:space="preserve">4.2 Ineligible Persons</w:t>
      </w:r>
    </w:p>
    <w:p>
      <w:pPr>
        <w:pStyle w:val="FirstParagraph"/>
      </w:pPr>
      <w:r>
        <w:t xml:space="preserve">The following are NOT eligible for ESOP grants:</w:t>
      </w:r>
    </w:p>
    <w:p>
      <w:pPr>
        <w:numPr>
          <w:ilvl w:val="0"/>
          <w:numId w:val="1003"/>
        </w:numPr>
        <w:pStyle w:val="Compact"/>
      </w:pPr>
      <w:r>
        <w:t xml:space="preserve">Interns (eligible for stipend-based compensation only)</w:t>
      </w:r>
    </w:p>
    <w:p>
      <w:pPr>
        <w:numPr>
          <w:ilvl w:val="0"/>
          <w:numId w:val="1003"/>
        </w:numPr>
        <w:pStyle w:val="Compact"/>
      </w:pPr>
      <w:r>
        <w:t xml:space="preserve">Contract workers (unless converted to full-time employment)</w:t>
      </w:r>
    </w:p>
    <w:p>
      <w:pPr>
        <w:numPr>
          <w:ilvl w:val="0"/>
          <w:numId w:val="1003"/>
        </w:numPr>
        <w:pStyle w:val="Compact"/>
      </w:pPr>
      <w:r>
        <w:t xml:space="preserve">Advisory Board members (compensated separately)</w:t>
      </w:r>
    </w:p>
    <w:p>
      <w:pPr>
        <w:numPr>
          <w:ilvl w:val="0"/>
          <w:numId w:val="1003"/>
        </w:numPr>
        <w:pStyle w:val="Compact"/>
      </w:pPr>
      <w:r>
        <w:t xml:space="preserve">External consultants</w:t>
      </w:r>
    </w:p>
    <w:p>
      <w:pPr>
        <w:numPr>
          <w:ilvl w:val="0"/>
          <w:numId w:val="1003"/>
        </w:numPr>
        <w:pStyle w:val="Compact"/>
      </w:pPr>
      <w:r>
        <w:t xml:space="preserve">Shareholders who already hold &gt;5% equity</w:t>
      </w:r>
    </w:p>
    <w:bookmarkEnd w:id="29"/>
    <w:bookmarkStart w:id="30" w:name="eligibility-criteria"/>
    <w:p>
      <w:pPr>
        <w:pStyle w:val="Heading3"/>
      </w:pPr>
      <w:r>
        <w:t xml:space="preserve">4.3 Eligibility Criteria</w:t>
      </w:r>
    </w:p>
    <w:p>
      <w:pPr>
        <w:pStyle w:val="FirstParagraph"/>
      </w:pPr>
      <w:r>
        <w:t xml:space="preserve">To receive a grant, a Participant must:</w:t>
      </w:r>
    </w:p>
    <w:p>
      <w:pPr>
        <w:numPr>
          <w:ilvl w:val="0"/>
          <w:numId w:val="1004"/>
        </w:numPr>
        <w:pStyle w:val="Compact"/>
      </w:pPr>
      <w:r>
        <w:t xml:space="preserve">Be a confirmed full-time employee of the Company (probation completed)</w:t>
      </w:r>
    </w:p>
    <w:p>
      <w:pPr>
        <w:numPr>
          <w:ilvl w:val="0"/>
          <w:numId w:val="1004"/>
        </w:numPr>
        <w:pStyle w:val="Compact"/>
      </w:pPr>
      <w:r>
        <w:t xml:space="preserve">Have signed the PECH Full-Time Employment Contract</w:t>
      </w:r>
    </w:p>
    <w:p>
      <w:pPr>
        <w:numPr>
          <w:ilvl w:val="0"/>
          <w:numId w:val="1004"/>
        </w:numPr>
        <w:pStyle w:val="Compact"/>
      </w:pPr>
      <w:r>
        <w:t xml:space="preserve">Have signed the IP Assignment and Confidentiality Agreement</w:t>
      </w:r>
    </w:p>
    <w:p>
      <w:pPr>
        <w:numPr>
          <w:ilvl w:val="0"/>
          <w:numId w:val="1004"/>
        </w:numPr>
        <w:pStyle w:val="Compact"/>
      </w:pPr>
      <w:r>
        <w:t xml:space="preserve">Not be subject to any active disciplinary proceedings</w:t>
      </w:r>
    </w:p>
    <w:p>
      <w:pPr>
        <w:numPr>
          <w:ilvl w:val="0"/>
          <w:numId w:val="1004"/>
        </w:numPr>
        <w:pStyle w:val="Compact"/>
      </w:pPr>
      <w:r>
        <w:t xml:space="preserve">Be recommended by their Vertical Lead and approved by the ESOP Committee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grant-process"/>
    <w:p>
      <w:pPr>
        <w:pStyle w:val="Heading2"/>
      </w:pPr>
      <w:r>
        <w:t xml:space="preserve">5. Grant Process</w:t>
      </w:r>
    </w:p>
    <w:bookmarkStart w:id="32" w:name="grant-workflow"/>
    <w:p>
      <w:pPr>
        <w:pStyle w:val="Heading3"/>
      </w:pPr>
      <w:r>
        <w:t xml:space="preserve">5.1 Grant Workflow</w:t>
      </w:r>
    </w:p>
    <w:p>
      <w:pPr>
        <w:pStyle w:val="SourceCode"/>
      </w:pPr>
      <w:r>
        <w:rPr>
          <w:rStyle w:val="VerbatimChar"/>
        </w:rPr>
        <w:t xml:space="preserve">+-------------------+     +-------------------+     +-------------------+</w:t>
      </w:r>
      <w:r>
        <w:br/>
      </w:r>
      <w:r>
        <w:rPr>
          <w:rStyle w:val="VerbatimChar"/>
        </w:rPr>
        <w:t xml:space="preserve">|   RECOMMENDATION  |     |  ESOP COMMITTEE   |     |  BOARD APPROVAL   |</w:t>
      </w:r>
      <w:r>
        <w:br/>
      </w:r>
      <w:r>
        <w:rPr>
          <w:rStyle w:val="VerbatimChar"/>
        </w:rPr>
        <w:t xml:space="preserve">|                   |     |     REVIEW        |     |                   |</w:t>
      </w:r>
      <w:r>
        <w:br/>
      </w:r>
      <w:r>
        <w:rPr>
          <w:rStyle w:val="VerbatimChar"/>
        </w:rPr>
        <w:t xml:space="preserve">|  Vertical Lead    | --&gt; |  Reviews merits   | --&gt; |  Final approval   |</w:t>
      </w:r>
      <w:r>
        <w:br/>
      </w:r>
      <w:r>
        <w:rPr>
          <w:rStyle w:val="VerbatimChar"/>
        </w:rPr>
        <w:t xml:space="preserve">|  recommends       |     |  Determines size  |     |  of grant amount  |</w:t>
      </w:r>
      <w:r>
        <w:br/>
      </w:r>
      <w:r>
        <w:rPr>
          <w:rStyle w:val="VerbatimChar"/>
        </w:rPr>
        <w:t xml:space="preserve">|  employee for     |     |  Confirms pool    |     |  and terms        |</w:t>
      </w:r>
      <w:r>
        <w:br/>
      </w:r>
      <w:r>
        <w:rPr>
          <w:rStyle w:val="VerbatimChar"/>
        </w:rPr>
        <w:t xml:space="preserve">|  equity grant     |     |  availability     |     |                   |</w:t>
      </w:r>
      <w:r>
        <w:br/>
      </w:r>
      <w:r>
        <w:rPr>
          <w:rStyle w:val="VerbatimChar"/>
        </w:rPr>
        <w:t xml:space="preserve">+-------------------+     +-------------------+     +-------------------+</w:t>
      </w:r>
      <w:r>
        <w:br/>
      </w:r>
      <w:r>
        <w:rPr>
          <w:rStyle w:val="VerbatimChar"/>
        </w:rPr>
        <w:t xml:space="preserve">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v</w:t>
      </w:r>
      <w:r>
        <w:br/>
      </w:r>
      <w:r>
        <w:rPr>
          <w:rStyle w:val="VerbatimChar"/>
        </w:rPr>
        <w:t xml:space="preserve">+-------------------+     +-------------------+     +-------------------+</w:t>
      </w:r>
      <w:r>
        <w:br/>
      </w:r>
      <w:r>
        <w:rPr>
          <w:rStyle w:val="VerbatimChar"/>
        </w:rPr>
        <w:t xml:space="preserve">|   PARTICIPANT     |     |    GRANT ISSUED   |     | OPTION AGREEMENT  |</w:t>
      </w:r>
      <w:r>
        <w:br/>
      </w:r>
      <w:r>
        <w:rPr>
          <w:rStyle w:val="VerbatimChar"/>
        </w:rPr>
        <w:t xml:space="preserve">|   ONBOARDING      |     |                   |     |    PREPARED       |</w:t>
      </w:r>
      <w:r>
        <w:br/>
      </w:r>
      <w:r>
        <w:rPr>
          <w:rStyle w:val="VerbatimChar"/>
        </w:rPr>
        <w:t xml:space="preserve">|                   |     |  Grant Date set   |     |                   |</w:t>
      </w:r>
      <w:r>
        <w:br/>
      </w:r>
      <w:r>
        <w:rPr>
          <w:rStyle w:val="VerbatimChar"/>
        </w:rPr>
        <w:t xml:space="preserve">|  Employee signs   | &lt;-- |  Options recorded | &lt;-- |  Legal drafts     |</w:t>
      </w:r>
      <w:r>
        <w:br/>
      </w:r>
      <w:r>
        <w:rPr>
          <w:rStyle w:val="VerbatimChar"/>
        </w:rPr>
        <w:t xml:space="preserve">|  Option Agreement |     |  in ESOP Register |     |  agreement with   |</w:t>
      </w:r>
      <w:r>
        <w:br/>
      </w:r>
      <w:r>
        <w:rPr>
          <w:rStyle w:val="VerbatimChar"/>
        </w:rPr>
        <w:t xml:space="preserve">|  and acknowledges |     |  Vesting clock    |     |  specific terms   |</w:t>
      </w:r>
      <w:r>
        <w:br/>
      </w:r>
      <w:r>
        <w:rPr>
          <w:rStyle w:val="VerbatimChar"/>
        </w:rPr>
        <w:t xml:space="preserve">|  Plan terms       |     |  begins           |     |                   |</w:t>
      </w:r>
      <w:r>
        <w:br/>
      </w:r>
      <w:r>
        <w:rPr>
          <w:rStyle w:val="VerbatimChar"/>
        </w:rPr>
        <w:t xml:space="preserve">+-------------------+     +-------------------+     +-------------------+</w:t>
      </w:r>
    </w:p>
    <w:bookmarkEnd w:id="32"/>
    <w:bookmarkStart w:id="33" w:name="grant-documentation"/>
    <w:p>
      <w:pPr>
        <w:pStyle w:val="Heading3"/>
      </w:pPr>
      <w:r>
        <w:t xml:space="preserve">5.2 Grant Documentation</w:t>
      </w:r>
    </w:p>
    <w:p>
      <w:pPr>
        <w:pStyle w:val="FirstParagraph"/>
      </w:pPr>
      <w:r>
        <w:t xml:space="preserve">Each grant shall include: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Option Agreement</w:t>
      </w:r>
      <w:r>
        <w:t xml:space="preserve"> </w:t>
      </w:r>
      <w:r>
        <w:t xml:space="preserve">— signed by the Participant and an authorized Company officer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Grant Notice</w:t>
      </w:r>
      <w:r>
        <w:t xml:space="preserve"> </w:t>
      </w:r>
      <w:r>
        <w:t xml:space="preserve">— specifying number of Options, Exercise Price, Grant Date, and Vesting Schedule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Plan Summary</w:t>
      </w:r>
      <w:r>
        <w:t xml:space="preserve"> </w:t>
      </w:r>
      <w:r>
        <w:t xml:space="preserve">— copy of this ESOP Policy document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Tax Advisory Notice</w:t>
      </w:r>
      <w:r>
        <w:t xml:space="preserve"> </w:t>
      </w:r>
      <w:r>
        <w:t xml:space="preserve">— informing the Participant of potential tax implications</w:t>
      </w:r>
    </w:p>
    <w:bookmarkEnd w:id="33"/>
    <w:bookmarkStart w:id="34" w:name="exercise-price-determination"/>
    <w:p>
      <w:pPr>
        <w:pStyle w:val="Heading3"/>
      </w:pPr>
      <w:r>
        <w:t xml:space="preserve">5.3 Exercise Price Determination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Price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value (₦1.00 per share) or Board-determined FMV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valuation or Board-determined FMV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409A-equivalent independent valuation (international best practice)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funding round price or independent valuation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X96c1907d00c628b816154158b6444af51c9136e"/>
    <w:p>
      <w:pPr>
        <w:pStyle w:val="Heading2"/>
      </w:pPr>
      <w:r>
        <w:t xml:space="preserve">6. Vesting Schedule — 2-Year Cliff, 5-Year Vesting</w:t>
      </w:r>
    </w:p>
    <w:bookmarkStart w:id="36" w:name="vesting-terms"/>
    <w:p>
      <w:pPr>
        <w:pStyle w:val="Heading3"/>
      </w:pPr>
      <w:r>
        <w:t xml:space="preserve">6.1 Vesting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Vesting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(60 months) from Grant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(24 months) — NO vesting occurs before this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of total grant vests on the Cliff Date (Month 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Post-Cliff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60% vests monthly in equal installments over 36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Post-Cliff 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1.667% of total grant per month (60% ÷ 36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Vesting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(60 months) from Grant Date</w:t>
            </w:r>
          </w:p>
        </w:tc>
      </w:tr>
    </w:tbl>
    <w:bookmarkEnd w:id="36"/>
    <w:bookmarkStart w:id="37" w:name="vesting-schedule-table"/>
    <w:p>
      <w:pPr>
        <w:pStyle w:val="Heading3"/>
      </w:pPr>
      <w:r>
        <w:t xml:space="preserve">6.2 Vesting Schedule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2"/>
        <w:gridCol w:w="955"/>
        <w:gridCol w:w="2867"/>
        <w:gridCol w:w="1911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Cumulative Vested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Newly Vested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— 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vests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 vests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Post-Cliff 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— 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 — 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~1.67%/mo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Post-Cliff 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— 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 — 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~1.67%/mo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Post-Cliff 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— 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 —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~1.67%/mo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vesting</w:t>
            </w:r>
          </w:p>
        </w:tc>
      </w:tr>
    </w:tbl>
    <w:bookmarkEnd w:id="37"/>
    <w:bookmarkStart w:id="38" w:name="example-100000-share-grant"/>
    <w:p>
      <w:pPr>
        <w:pStyle w:val="Heading3"/>
      </w:pPr>
      <w:r>
        <w:t xml:space="preserve">6.3 Example: 100,000 Share Grant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1"/>
        <w:gridCol w:w="815"/>
        <w:gridCol w:w="2678"/>
        <w:gridCol w:w="2096"/>
        <w:gridCol w:w="10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 Vested (Period)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Cumulative Vested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Unvested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Vest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</w:t>
            </w:r>
          </w:p>
        </w:tc>
      </w:tr>
    </w:tbl>
    <w:bookmarkEnd w:id="38"/>
    <w:bookmarkStart w:id="39" w:name="key-rules"/>
    <w:p>
      <w:pPr>
        <w:pStyle w:val="Heading3"/>
      </w:pPr>
      <w:r>
        <w:t xml:space="preserve">6.4 Key Rules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partial cliff vesting</w:t>
      </w:r>
      <w:r>
        <w:t xml:space="preserve"> </w:t>
      </w:r>
      <w:r>
        <w:t xml:space="preserve">— if a Participant leaves at Month 23 (one month before cliff), they receive ZERO shares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Monthly post-cliff vesting</w:t>
      </w:r>
      <w:r>
        <w:t xml:space="preserve"> </w:t>
      </w:r>
      <w:r>
        <w:t xml:space="preserve">— after the cliff, shares vest on the last business day of each calendar month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Continuous employment required</w:t>
      </w:r>
      <w:r>
        <w:t xml:space="preserve"> </w:t>
      </w:r>
      <w:r>
        <w:t xml:space="preserve">— vesting requires uninterrupted full-time employment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Approved leave</w:t>
      </w:r>
      <w:r>
        <w:t xml:space="preserve"> </w:t>
      </w:r>
      <w:r>
        <w:t xml:space="preserve">— board-approved leave (maternity, medical, etc.) does not pause the vesting clock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Unpaid leave &gt;30 days</w:t>
      </w:r>
      <w:r>
        <w:t xml:space="preserve"> </w:t>
      </w:r>
      <w:r>
        <w:t xml:space="preserve">— vesting clock pauses for the duration of unpaid leave exceeding 30 consecutive days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vesting-timeline-diagram"/>
    <w:p>
      <w:pPr>
        <w:pStyle w:val="Heading2"/>
      </w:pPr>
      <w:r>
        <w:t xml:space="preserve">7. Vesting Timeline Diagram</w:t>
      </w:r>
    </w:p>
    <w:p>
      <w:pPr>
        <w:pStyle w:val="SourceCode"/>
      </w:pPr>
      <w:r>
        <w:rPr>
          <w:rStyle w:val="VerbatimChar"/>
        </w:rPr>
        <w:t xml:space="preserve">    VESTING TIMELINE: 2-YEAR CLIFF + 5-YEAR TOTAL VESTING</w:t>
      </w:r>
      <w:r>
        <w:br/>
      </w:r>
      <w:r>
        <w:br/>
      </w:r>
      <w:r>
        <w:rPr>
          <w:rStyle w:val="VerbatimChar"/>
        </w:rPr>
        <w:t xml:space="preserve">    Year 0          Year 1          Year 2          Year 3          Year 4          Year 5</w:t>
      </w:r>
      <w:r>
        <w:br/>
      </w:r>
      <w:r>
        <w:rPr>
          <w:rStyle w:val="VerbatimChar"/>
        </w:rPr>
        <w:t xml:space="preserve">    |               |               |               |               |               |</w:t>
      </w:r>
      <w:r>
        <w:br/>
      </w:r>
      <w:r>
        <w:rPr>
          <w:rStyle w:val="VerbatimChar"/>
        </w:rPr>
        <w:t xml:space="preserve">    v               v               v               v               v               v</w:t>
      </w:r>
      <w:r>
        <w:br/>
      </w:r>
      <w:r>
        <w:rPr>
          <w:rStyle w:val="VerbatimChar"/>
        </w:rPr>
        <w:t xml:space="preserve">    +===============+===============+===============+===============+===============+</w:t>
      </w:r>
      <w:r>
        <w:br/>
      </w:r>
      <w:r>
        <w:rPr>
          <w:rStyle w:val="VerbatimChar"/>
        </w:rPr>
        <w:t xml:space="preserve">    |                               |                                               |</w:t>
      </w:r>
      <w:r>
        <w:br/>
      </w:r>
      <w:r>
        <w:rPr>
          <w:rStyle w:val="VerbatimChar"/>
        </w:rPr>
        <w:t xml:space="preserve">    |       CLIFF PERIOD            |          POST-CLIFF MONTHLY VESTING           |</w:t>
      </w:r>
      <w:r>
        <w:br/>
      </w:r>
      <w:r>
        <w:rPr>
          <w:rStyle w:val="VerbatimChar"/>
        </w:rPr>
        <w:t xml:space="preserve">    |       (24 months)             |              (36 months)                      |</w:t>
      </w:r>
      <w:r>
        <w:br/>
      </w:r>
      <w:r>
        <w:rPr>
          <w:rStyle w:val="VerbatimChar"/>
        </w:rPr>
        <w:t xml:space="preserve">    |                               |                                               |</w:t>
      </w:r>
      <w:r>
        <w:br/>
      </w:r>
      <w:r>
        <w:rPr>
          <w:rStyle w:val="VerbatimChar"/>
        </w:rPr>
        <w:t xml:space="preserve">    |    0% vested throughout       |  40% vests    +1.67%/mo    +1.67%/mo         |</w:t>
      </w:r>
      <w:r>
        <w:br/>
      </w:r>
      <w:r>
        <w:rPr>
          <w:rStyle w:val="VerbatimChar"/>
        </w:rPr>
        <w:t xml:space="preserve">    |    this entire period         |  at cliff     each month   until 100%        |</w:t>
      </w:r>
      <w:r>
        <w:br/>
      </w:r>
      <w:r>
        <w:rPr>
          <w:rStyle w:val="VerbatimChar"/>
        </w:rPr>
        <w:t xml:space="preserve">    |                               |                                               |</w:t>
      </w:r>
      <w:r>
        <w:br/>
      </w:r>
      <w:r>
        <w:rPr>
          <w:rStyle w:val="VerbatimChar"/>
        </w:rPr>
        <w:t xml:space="preserve">    +===============================+===============================================+</w:t>
      </w:r>
      <w:r>
        <w:br/>
      </w:r>
      <w:r>
        <w:br/>
      </w:r>
      <w:r>
        <w:rPr>
          <w:rStyle w:val="VerbatimChar"/>
        </w:rPr>
        <w:t xml:space="preserve">    CUMULATIVE VESTING CURVE:</w:t>
      </w:r>
      <w:r>
        <w:br/>
      </w:r>
      <w:r>
        <w:br/>
      </w:r>
      <w:r>
        <w:rPr>
          <w:rStyle w:val="VerbatimChar"/>
        </w:rPr>
        <w:t xml:space="preserve">    100% |                                                              *****</w:t>
      </w:r>
      <w:r>
        <w:br/>
      </w:r>
      <w:r>
        <w:rPr>
          <w:rStyle w:val="VerbatimChar"/>
        </w:rPr>
        <w:t xml:space="preserve">         |                                                        *****</w:t>
      </w:r>
      <w:r>
        <w:br/>
      </w:r>
      <w:r>
        <w:rPr>
          <w:rStyle w:val="VerbatimChar"/>
        </w:rPr>
        <w:t xml:space="preserve">     80% |                                                  *****</w:t>
      </w:r>
      <w:r>
        <w:br/>
      </w:r>
      <w:r>
        <w:rPr>
          <w:rStyle w:val="VerbatimChar"/>
        </w:rPr>
        <w:t xml:space="preserve">         |                                            *****</w:t>
      </w:r>
      <w:r>
        <w:br/>
      </w:r>
      <w:r>
        <w:rPr>
          <w:rStyle w:val="VerbatimChar"/>
        </w:rPr>
        <w:t xml:space="preserve">     60% |                                      *****</w:t>
      </w:r>
      <w:r>
        <w:br/>
      </w:r>
      <w:r>
        <w:rPr>
          <w:rStyle w:val="VerbatimChar"/>
        </w:rPr>
        <w:t xml:space="preserve">         |                                *****</w:t>
      </w:r>
      <w:r>
        <w:br/>
      </w:r>
      <w:r>
        <w:rPr>
          <w:rStyle w:val="VerbatimChar"/>
        </w:rPr>
        <w:t xml:space="preserve">     40% |                          ******</w:t>
      </w:r>
      <w:r>
        <w:br/>
      </w:r>
      <w:r>
        <w:rPr>
          <w:rStyle w:val="VerbatimChar"/>
        </w:rPr>
        <w:t xml:space="preserve">         |                          *</w:t>
      </w:r>
      <w:r>
        <w:br/>
      </w:r>
      <w:r>
        <w:rPr>
          <w:rStyle w:val="VerbatimChar"/>
        </w:rPr>
        <w:t xml:space="preserve">     20% |                          |</w:t>
      </w:r>
      <w:r>
        <w:br/>
      </w:r>
      <w:r>
        <w:rPr>
          <w:rStyle w:val="VerbatimChar"/>
        </w:rPr>
        <w:t xml:space="preserve">         |                          |</w:t>
      </w:r>
      <w:r>
        <w:br/>
      </w:r>
      <w:r>
        <w:rPr>
          <w:rStyle w:val="VerbatimChar"/>
        </w:rPr>
        <w:t xml:space="preserve">      0% |__________________________|</w:t>
      </w:r>
      <w:r>
        <w:br/>
      </w:r>
      <w:r>
        <w:rPr>
          <w:rStyle w:val="VerbatimChar"/>
        </w:rPr>
        <w:t xml:space="preserve">         0    6   12   18   24   30   36   42   48   54   60  (months)</w:t>
      </w:r>
      <w:r>
        <w:br/>
      </w:r>
      <w:r>
        <w:rPr>
          <w:rStyle w:val="VerbatimChar"/>
        </w:rPr>
        <w:t xml:space="preserve">                              ^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CLIFF DATE</w:t>
      </w:r>
      <w:r>
        <w:br/>
      </w:r>
      <w:r>
        <w:rPr>
          <w:rStyle w:val="VerbatimChar"/>
        </w:rPr>
        <w:t xml:space="preserve">                     (40% vests here)</w:t>
      </w:r>
      <w:r>
        <w:br/>
      </w:r>
      <w:r>
        <w:br/>
      </w:r>
      <w:r>
        <w:rPr>
          <w:rStyle w:val="VerbatimChar"/>
        </w:rPr>
        <w:t xml:space="preserve">    LEAVE BEFORE CLIFF:  --&gt; 0% vested, ALL shares return to pool</w:t>
      </w:r>
      <w:r>
        <w:br/>
      </w:r>
      <w:r>
        <w:rPr>
          <w:rStyle w:val="VerbatimChar"/>
        </w:rPr>
        <w:t xml:space="preserve">    LEAVE AT CLIFF:      --&gt; 40% vested, 60% returns to pool</w:t>
      </w:r>
      <w:r>
        <w:br/>
      </w:r>
      <w:r>
        <w:rPr>
          <w:rStyle w:val="VerbatimChar"/>
        </w:rPr>
        <w:t xml:space="preserve">    LEAVE AT YEAR 3:     --&gt; 60% vested, 40% returns to pool</w:t>
      </w:r>
      <w:r>
        <w:br/>
      </w:r>
      <w:r>
        <w:rPr>
          <w:rStyle w:val="VerbatimChar"/>
        </w:rPr>
        <w:t xml:space="preserve">    LEAVE AT YEAR 4:     --&gt; 80% vested, 20% returns to pool</w:t>
      </w:r>
      <w:r>
        <w:br/>
      </w:r>
      <w:r>
        <w:rPr>
          <w:rStyle w:val="VerbatimChar"/>
        </w:rPr>
        <w:t xml:space="preserve">    COMPLETE 5 YEARS:    --&gt; 100% vested, fully owned</w:t>
      </w:r>
    </w:p>
    <w:p>
      <w:r>
        <w:pict>
          <v:rect style="width:0;height:1.5pt" o:hralign="center" o:hrstd="t" o:hr="t"/>
        </w:pict>
      </w:r>
    </w:p>
    <w:bookmarkEnd w:id="41"/>
    <w:bookmarkStart w:id="42" w:name="esop-lifecycle-diagram"/>
    <w:p>
      <w:pPr>
        <w:pStyle w:val="Heading2"/>
      </w:pPr>
      <w:r>
        <w:t xml:space="preserve">8. ESOP Lifecycle Diagram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ESOP SHARE LIFECYCLE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ESOP POOL      |</w:t>
      </w:r>
      <w:r>
        <w:br/>
      </w:r>
      <w:r>
        <w:rPr>
          <w:rStyle w:val="VerbatimChar"/>
        </w:rPr>
        <w:t xml:space="preserve">                    |  1,000,000       |</w:t>
      </w:r>
      <w:r>
        <w:br/>
      </w:r>
      <w:r>
        <w:rPr>
          <w:rStyle w:val="VerbatimChar"/>
        </w:rPr>
        <w:t xml:space="preserve">                    |  Class A Shares 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Grant Approved</w:t>
      </w:r>
      <w:r>
        <w:br/>
      </w:r>
      <w:r>
        <w:rPr>
          <w:rStyle w:val="VerbatimChar"/>
        </w:rPr>
        <w:t xml:space="preserve">                      by Board/ESOP</w:t>
      </w:r>
      <w:r>
        <w:br/>
      </w:r>
      <w:r>
        <w:rPr>
          <w:rStyle w:val="VerbatimChar"/>
        </w:rPr>
        <w:t xml:space="preserve">                      Committee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+------------------+</w:t>
      </w:r>
      <w:r>
        <w:br/>
      </w:r>
      <w:r>
        <w:rPr>
          <w:rStyle w:val="VerbatimChar"/>
        </w:rPr>
        <w:t xml:space="preserve">                    |   GRANTED        |</w:t>
      </w:r>
      <w:r>
        <w:br/>
      </w:r>
      <w:r>
        <w:rPr>
          <w:rStyle w:val="VerbatimChar"/>
        </w:rPr>
        <w:t xml:space="preserve">                    |   (Unvested)     |</w:t>
      </w:r>
      <w:r>
        <w:br/>
      </w:r>
      <w:r>
        <w:rPr>
          <w:rStyle w:val="VerbatimChar"/>
        </w:rPr>
        <w:t xml:space="preserve">                    |   Options held   |</w:t>
      </w:r>
      <w:r>
        <w:br/>
      </w:r>
      <w:r>
        <w:rPr>
          <w:rStyle w:val="VerbatimChar"/>
        </w:rPr>
        <w:t xml:space="preserve">                    |   by Participant |</w:t>
      </w:r>
      <w:r>
        <w:br/>
      </w:r>
      <w:r>
        <w:rPr>
          <w:rStyle w:val="VerbatimChar"/>
        </w:rPr>
        <w:t xml:space="preserve">                    +--------+---------+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+--------------+--------------+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Participant stays            Participant leaves</w:t>
      </w:r>
      <w:r>
        <w:br/>
      </w:r>
      <w:r>
        <w:rPr>
          <w:rStyle w:val="VerbatimChar"/>
        </w:rPr>
        <w:t xml:space="preserve">     through cliff                BEFORE cliff (Yr 0-2)</w:t>
      </w:r>
      <w:r>
        <w:br/>
      </w:r>
      <w:r>
        <w:rPr>
          <w:rStyle w:val="VerbatimChar"/>
        </w:rPr>
        <w:t xml:space="preserve">     (24 months)                         |</w:t>
      </w:r>
      <w:r>
        <w:br/>
      </w:r>
      <w:r>
        <w:rPr>
          <w:rStyle w:val="VerbatimChar"/>
        </w:rPr>
        <w:t xml:space="preserve">              |                          v</w:t>
      </w:r>
      <w:r>
        <w:br/>
      </w:r>
      <w:r>
        <w:rPr>
          <w:rStyle w:val="VerbatimChar"/>
        </w:rPr>
        <w:t xml:space="preserve">              v                 +------------------+</w:t>
      </w:r>
      <w:r>
        <w:br/>
      </w:r>
      <w:r>
        <w:rPr>
          <w:rStyle w:val="VerbatimChar"/>
        </w:rPr>
        <w:t xml:space="preserve">     +------------------+      |  BAD LEAVER or   |</w:t>
      </w:r>
      <w:r>
        <w:br/>
      </w:r>
      <w:r>
        <w:rPr>
          <w:rStyle w:val="VerbatimChar"/>
        </w:rPr>
        <w:t xml:space="preserve">     |  CLIFF VESTING   |      |  EARLY DEPARTURE |</w:t>
      </w:r>
      <w:r>
        <w:br/>
      </w:r>
      <w:r>
        <w:rPr>
          <w:rStyle w:val="VerbatimChar"/>
        </w:rPr>
        <w:t xml:space="preserve">     |  40% vests at    |      |                  |</w:t>
      </w:r>
      <w:r>
        <w:br/>
      </w:r>
      <w:r>
        <w:rPr>
          <w:rStyle w:val="VerbatimChar"/>
        </w:rPr>
        <w:t xml:space="preserve">     |  Month 24        |      |  100% of shares  |</w:t>
      </w:r>
      <w:r>
        <w:br/>
      </w:r>
      <w:r>
        <w:rPr>
          <w:rStyle w:val="VerbatimChar"/>
        </w:rPr>
        <w:t xml:space="preserve">     +--------+---------+      |  RETURN TO POOL  |</w:t>
      </w:r>
      <w:r>
        <w:br/>
      </w:r>
      <w:r>
        <w:rPr>
          <w:rStyle w:val="VerbatimChar"/>
        </w:rPr>
        <w:t xml:space="preserve">              |                 +--------+---------+</w:t>
      </w:r>
      <w:r>
        <w:br/>
      </w:r>
      <w:r>
        <w:rPr>
          <w:rStyle w:val="VerbatimChar"/>
        </w:rPr>
        <w:t xml:space="preserve">              |                          |</w:t>
      </w:r>
      <w:r>
        <w:br/>
      </w:r>
      <w:r>
        <w:rPr>
          <w:rStyle w:val="VerbatimChar"/>
        </w:rPr>
        <w:t xml:space="preserve">     Continues employment                |</w:t>
      </w:r>
      <w:r>
        <w:br/>
      </w:r>
      <w:r>
        <w:rPr>
          <w:rStyle w:val="VerbatimChar"/>
        </w:rPr>
        <w:t xml:space="preserve">     (Monthly vesting                    |</w:t>
      </w:r>
      <w:r>
        <w:br/>
      </w:r>
      <w:r>
        <w:rPr>
          <w:rStyle w:val="VerbatimChar"/>
        </w:rPr>
        <w:t xml:space="preserve">      1.67%/month)                       |</w:t>
      </w:r>
      <w:r>
        <w:br/>
      </w:r>
      <w:r>
        <w:rPr>
          <w:rStyle w:val="VerbatimChar"/>
        </w:rPr>
        <w:t xml:space="preserve">              |                          |</w:t>
      </w:r>
      <w:r>
        <w:br/>
      </w:r>
      <w:r>
        <w:rPr>
          <w:rStyle w:val="VerbatimChar"/>
        </w:rPr>
        <w:t xml:space="preserve">              v                          |</w:t>
      </w:r>
      <w:r>
        <w:br/>
      </w:r>
      <w:r>
        <w:rPr>
          <w:rStyle w:val="VerbatimChar"/>
        </w:rPr>
        <w:t xml:space="preserve">     +------------------+               |</w:t>
      </w:r>
      <w:r>
        <w:br/>
      </w:r>
      <w:r>
        <w:rPr>
          <w:rStyle w:val="VerbatimChar"/>
        </w:rPr>
        <w:t xml:space="preserve">     |  FULLY VESTED    |               |</w:t>
      </w:r>
      <w:r>
        <w:br/>
      </w:r>
      <w:r>
        <w:rPr>
          <w:rStyle w:val="VerbatimChar"/>
        </w:rPr>
        <w:t xml:space="preserve">     |  100% at Month   |               |</w:t>
      </w:r>
      <w:r>
        <w:br/>
      </w:r>
      <w:r>
        <w:rPr>
          <w:rStyle w:val="VerbatimChar"/>
        </w:rPr>
        <w:t xml:space="preserve">     |  60 (Year 5)     |               |</w:t>
      </w:r>
      <w:r>
        <w:br/>
      </w:r>
      <w:r>
        <w:rPr>
          <w:rStyle w:val="VerbatimChar"/>
        </w:rPr>
        <w:t xml:space="preserve">     +--------+---------+               |</w:t>
      </w:r>
      <w:r>
        <w:br/>
      </w:r>
      <w:r>
        <w:rPr>
          <w:rStyle w:val="VerbatimChar"/>
        </w:rPr>
        <w:t xml:space="preserve">              |                          |</w:t>
      </w:r>
      <w:r>
        <w:br/>
      </w:r>
      <w:r>
        <w:rPr>
          <w:rStyle w:val="VerbatimChar"/>
        </w:rPr>
        <w:t xml:space="preserve">     Participant wants                   |</w:t>
      </w:r>
      <w:r>
        <w:br/>
      </w:r>
      <w:r>
        <w:rPr>
          <w:rStyle w:val="VerbatimChar"/>
        </w:rPr>
        <w:t xml:space="preserve">     to sell shares                      |</w:t>
      </w:r>
      <w:r>
        <w:br/>
      </w:r>
      <w:r>
        <w:rPr>
          <w:rStyle w:val="VerbatimChar"/>
        </w:rPr>
        <w:t xml:space="preserve">              |                          |</w:t>
      </w:r>
      <w:r>
        <w:br/>
      </w:r>
      <w:r>
        <w:rPr>
          <w:rStyle w:val="VerbatimChar"/>
        </w:rPr>
        <w:t xml:space="preserve">              v                          |</w:t>
      </w:r>
      <w:r>
        <w:br/>
      </w:r>
      <w:r>
        <w:rPr>
          <w:rStyle w:val="VerbatimChar"/>
        </w:rPr>
        <w:t xml:space="preserve">     +------------------+               |</w:t>
      </w:r>
      <w:r>
        <w:br/>
      </w:r>
      <w:r>
        <w:rPr>
          <w:rStyle w:val="VerbatimChar"/>
        </w:rPr>
        <w:t xml:space="preserve">     |  COMPANY ROFR    |               |</w:t>
      </w:r>
      <w:r>
        <w:br/>
      </w:r>
      <w:r>
        <w:rPr>
          <w:rStyle w:val="VerbatimChar"/>
        </w:rPr>
        <w:t xml:space="preserve">     |  (Right of First |               |</w:t>
      </w:r>
      <w:r>
        <w:br/>
      </w:r>
      <w:r>
        <w:rPr>
          <w:rStyle w:val="VerbatimChar"/>
        </w:rPr>
        <w:t xml:space="preserve">     |  Refusal)        |               |</w:t>
      </w:r>
      <w:r>
        <w:br/>
      </w:r>
      <w:r>
        <w:rPr>
          <w:rStyle w:val="VerbatimChar"/>
        </w:rPr>
        <w:t xml:space="preserve">     |                  |               |</w:t>
      </w:r>
      <w:r>
        <w:br/>
      </w:r>
      <w:r>
        <w:rPr>
          <w:rStyle w:val="VerbatimChar"/>
        </w:rPr>
        <w:t xml:space="preserve">     |  Company can     |               |</w:t>
      </w:r>
      <w:r>
        <w:br/>
      </w:r>
      <w:r>
        <w:rPr>
          <w:rStyle w:val="VerbatimChar"/>
        </w:rPr>
        <w:t xml:space="preserve">     |  buy back at FMV |               |</w:t>
      </w:r>
      <w:r>
        <w:br/>
      </w:r>
      <w:r>
        <w:rPr>
          <w:rStyle w:val="VerbatimChar"/>
        </w:rPr>
        <w:t xml:space="preserve">     +--------+---------+               |</w:t>
      </w:r>
      <w:r>
        <w:br/>
      </w:r>
      <w:r>
        <w:rPr>
          <w:rStyle w:val="VerbatimChar"/>
        </w:rPr>
        <w:t xml:space="preserve">              |                          |</w:t>
      </w:r>
      <w:r>
        <w:br/>
      </w:r>
      <w:r>
        <w:rPr>
          <w:rStyle w:val="VerbatimChar"/>
        </w:rPr>
        <w:t xml:space="preserve">    +---------+---------+               |</w:t>
      </w:r>
      <w:r>
        <w:br/>
      </w:r>
      <w:r>
        <w:rPr>
          <w:rStyle w:val="VerbatimChar"/>
        </w:rPr>
        <w:t xml:space="preserve">    |                   |               |</w:t>
      </w:r>
      <w:r>
        <w:br/>
      </w:r>
      <w:r>
        <w:rPr>
          <w:rStyle w:val="VerbatimChar"/>
        </w:rPr>
        <w:t xml:space="preserve">  Company             Company           |</w:t>
      </w:r>
      <w:r>
        <w:br/>
      </w:r>
      <w:r>
        <w:rPr>
          <w:rStyle w:val="VerbatimChar"/>
        </w:rPr>
        <w:t xml:space="preserve">  exercises           declines          |</w:t>
      </w:r>
      <w:r>
        <w:br/>
      </w:r>
      <w:r>
        <w:rPr>
          <w:rStyle w:val="VerbatimChar"/>
        </w:rPr>
        <w:t xml:space="preserve">  ROFR               ROFR              |</w:t>
      </w:r>
      <w:r>
        <w:br/>
      </w:r>
      <w:r>
        <w:rPr>
          <w:rStyle w:val="VerbatimChar"/>
        </w:rPr>
        <w:t xml:space="preserve">    |                   |               |</w:t>
      </w:r>
      <w:r>
        <w:br/>
      </w:r>
      <w:r>
        <w:rPr>
          <w:rStyle w:val="VerbatimChar"/>
        </w:rPr>
        <w:t xml:space="preserve">    v                   v               |</w:t>
      </w:r>
      <w:r>
        <w:br/>
      </w:r>
      <w:r>
        <w:rPr>
          <w:rStyle w:val="VerbatimChar"/>
        </w:rPr>
        <w:t xml:space="preserve">+-----------+   +-------------+         |</w:t>
      </w:r>
      <w:r>
        <w:br/>
      </w:r>
      <w:r>
        <w:rPr>
          <w:rStyle w:val="VerbatimChar"/>
        </w:rPr>
        <w:t xml:space="preserve">| SHARES    |   | PARTICIPANT |         |</w:t>
      </w:r>
      <w:r>
        <w:br/>
      </w:r>
      <w:r>
        <w:rPr>
          <w:rStyle w:val="VerbatimChar"/>
        </w:rPr>
        <w:t xml:space="preserve">| RETURN TO |   | MAY SELL TO |         |</w:t>
      </w:r>
      <w:r>
        <w:br/>
      </w:r>
      <w:r>
        <w:rPr>
          <w:rStyle w:val="VerbatimChar"/>
        </w:rPr>
        <w:t xml:space="preserve">| POOL or   |   | APPROVED    |         |</w:t>
      </w:r>
      <w:r>
        <w:br/>
      </w:r>
      <w:r>
        <w:rPr>
          <w:rStyle w:val="VerbatimChar"/>
        </w:rPr>
        <w:t xml:space="preserve">| TREASURY  |   | THIRD PARTY |         |</w:t>
      </w:r>
      <w:r>
        <w:br/>
      </w:r>
      <w:r>
        <w:rPr>
          <w:rStyle w:val="VerbatimChar"/>
        </w:rPr>
        <w:t xml:space="preserve">+-----------+   +-------------+         |</w:t>
      </w:r>
      <w:r>
        <w:br/>
      </w:r>
      <w:r>
        <w:rPr>
          <w:rStyle w:val="VerbatimChar"/>
        </w:rPr>
        <w:t xml:space="preserve">    |                                   |</w:t>
      </w:r>
      <w:r>
        <w:br/>
      </w:r>
      <w:r>
        <w:rPr>
          <w:rStyle w:val="VerbatimChar"/>
        </w:rPr>
        <w:t xml:space="preserve">    +-----------------------------------+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  POOL RECYCLED  |</w:t>
      </w:r>
      <w:r>
        <w:br/>
      </w:r>
      <w:r>
        <w:rPr>
          <w:rStyle w:val="VerbatimChar"/>
        </w:rPr>
        <w:t xml:space="preserve">|   Available for  |</w:t>
      </w:r>
      <w:r>
        <w:br/>
      </w:r>
      <w:r>
        <w:rPr>
          <w:rStyle w:val="VerbatimChar"/>
        </w:rPr>
        <w:t xml:space="preserve">|   new grants to  |</w:t>
      </w:r>
      <w:r>
        <w:br/>
      </w:r>
      <w:r>
        <w:rPr>
          <w:rStyle w:val="VerbatimChar"/>
        </w:rPr>
        <w:t xml:space="preserve">|   future hires   |</w:t>
      </w:r>
      <w:r>
        <w:br/>
      </w:r>
      <w:r>
        <w:rPr>
          <w:rStyle w:val="VerbatimChar"/>
        </w:rPr>
        <w:t xml:space="preserve">+------------------+</w:t>
      </w:r>
    </w:p>
    <w:p>
      <w:r>
        <w:pict>
          <v:rect style="width:0;height:1.5pt" o:hralign="center" o:hrstd="t" o:hr="t"/>
        </w:pict>
      </w:r>
    </w:p>
    <w:bookmarkEnd w:id="42"/>
    <w:bookmarkStart w:id="48" w:name="termination-leaver-provisions"/>
    <w:p>
      <w:pPr>
        <w:pStyle w:val="Heading2"/>
      </w:pPr>
      <w:r>
        <w:t xml:space="preserve">9. Termination &amp; Leaver Provisions</w:t>
      </w:r>
    </w:p>
    <w:bookmarkStart w:id="43" w:name="X8152d63ac863c0650ad0a29d2218d9c5f3118c7"/>
    <w:p>
      <w:pPr>
        <w:pStyle w:val="Heading3"/>
      </w:pPr>
      <w:r>
        <w:t xml:space="preserve">9.1 Overview — What Happens When Someone Leaves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LEAVER PROVISIONS SUMMARY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DEPARTURE TIMING        | VESTED SHARES    | UNVESTED SHARES   |</w:t>
      </w:r>
      <w:r>
        <w:br/>
      </w:r>
      <w:r>
        <w:rPr>
          <w:rStyle w:val="VerbatimChar"/>
        </w:rPr>
        <w:t xml:space="preserve">|  ========================|==================|===================|</w:t>
      </w:r>
      <w:r>
        <w:br/>
      </w:r>
      <w:r>
        <w:rPr>
          <w:rStyle w:val="VerbatimChar"/>
        </w:rPr>
        <w:t xml:space="preserve">|  Before Cliff (0-24 mo)  | NONE (0%)        | ALL return to     |</w:t>
      </w:r>
      <w:r>
        <w:br/>
      </w:r>
      <w:r>
        <w:rPr>
          <w:rStyle w:val="VerbatimChar"/>
        </w:rPr>
        <w:t xml:space="preserve">|                           |                  | pool (100%)       |</w:t>
      </w:r>
      <w:r>
        <w:br/>
      </w:r>
      <w:r>
        <w:rPr>
          <w:rStyle w:val="VerbatimChar"/>
        </w:rPr>
        <w:t xml:space="preserve">|  ________________________|__________________|___________________|</w:t>
      </w:r>
      <w:r>
        <w:br/>
      </w:r>
      <w:r>
        <w:rPr>
          <w:rStyle w:val="VerbatimChar"/>
        </w:rPr>
        <w:t xml:space="preserve">|  After Cliff, Good Leaver | RETAINED         | Return to pool    |</w:t>
      </w:r>
      <w:r>
        <w:br/>
      </w:r>
      <w:r>
        <w:rPr>
          <w:rStyle w:val="VerbatimChar"/>
        </w:rPr>
        <w:t xml:space="preserve">|  (Month 24-60)            | (subject to      |                   |</w:t>
      </w:r>
      <w:r>
        <w:br/>
      </w:r>
      <w:r>
        <w:rPr>
          <w:rStyle w:val="VerbatimChar"/>
        </w:rPr>
        <w:t xml:space="preserve">|                           | ROFR on sale)    |                   |</w:t>
      </w:r>
      <w:r>
        <w:br/>
      </w:r>
      <w:r>
        <w:rPr>
          <w:rStyle w:val="VerbatimChar"/>
        </w:rPr>
        <w:t xml:space="preserve">|  ________________________|__________________|___________________|</w:t>
      </w:r>
      <w:r>
        <w:br/>
      </w:r>
      <w:r>
        <w:rPr>
          <w:rStyle w:val="VerbatimChar"/>
        </w:rPr>
        <w:t xml:space="preserve">|  After Cliff, Bad Leaver  | FORFEITED        | Return to pool    |</w:t>
      </w:r>
      <w:r>
        <w:br/>
      </w:r>
      <w:r>
        <w:rPr>
          <w:rStyle w:val="VerbatimChar"/>
        </w:rPr>
        <w:t xml:space="preserve">|  (Gross Misconduct)       | (ALL shares      |                   |</w:t>
      </w:r>
      <w:r>
        <w:br/>
      </w:r>
      <w:r>
        <w:rPr>
          <w:rStyle w:val="VerbatimChar"/>
        </w:rPr>
        <w:t xml:space="preserve">|                           | forfeited)       |                   |</w:t>
      </w:r>
      <w:r>
        <w:br/>
      </w:r>
      <w:r>
        <w:rPr>
          <w:rStyle w:val="VerbatimChar"/>
        </w:rPr>
        <w:t xml:space="preserve">|  ________________________|__________________|___________________|</w:t>
      </w:r>
      <w:r>
        <w:br/>
      </w:r>
      <w:r>
        <w:rPr>
          <w:rStyle w:val="VerbatimChar"/>
        </w:rPr>
        <w:t xml:space="preserve">|  Full Vesting (Month 60+) | FULLY OWNED      | N/A               |</w:t>
      </w:r>
      <w:r>
        <w:br/>
      </w:r>
      <w:r>
        <w:rPr>
          <w:rStyle w:val="VerbatimChar"/>
        </w:rPr>
        <w:t xml:space="preserve">|                           | (subject to      |                   |</w:t>
      </w:r>
      <w:r>
        <w:br/>
      </w:r>
      <w:r>
        <w:rPr>
          <w:rStyle w:val="VerbatimChar"/>
        </w:rPr>
        <w:t xml:space="preserve">|                           | ROFR on sale)    |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43"/>
    <w:bookmarkStart w:id="44" w:name="good-leaver-events"/>
    <w:p>
      <w:pPr>
        <w:pStyle w:val="Heading3"/>
      </w:pPr>
      <w:r>
        <w:t xml:space="preserve">9.2 Good Leaver Events</w:t>
      </w:r>
    </w:p>
    <w:p>
      <w:pPr>
        <w:pStyle w:val="FirstParagraph"/>
      </w:pPr>
      <w:r>
        <w:t xml:space="preserve">A Participant shall be classified as a</w:t>
      </w:r>
      <w:r>
        <w:t xml:space="preserve"> </w:t>
      </w:r>
      <w:r>
        <w:rPr>
          <w:bCs/>
          <w:b/>
        </w:rPr>
        <w:t xml:space="preserve">Good Leaver</w:t>
      </w:r>
      <w:r>
        <w:t xml:space="preserve"> </w:t>
      </w:r>
      <w:r>
        <w:t xml:space="preserve">if their departure results from: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Voluntary resignation</w:t>
      </w:r>
      <w:r>
        <w:t xml:space="preserve"> </w:t>
      </w:r>
      <w:r>
        <w:t xml:space="preserve">after completing the 2-year cliff period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Redundancy</w:t>
      </w:r>
      <w:r>
        <w:t xml:space="preserve"> </w:t>
      </w:r>
      <w:r>
        <w:t xml:space="preserve">— position eliminated due to business restructuring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Mutual agreement</w:t>
      </w:r>
      <w:r>
        <w:t xml:space="preserve"> </w:t>
      </w:r>
      <w:r>
        <w:t xml:space="preserve">— separation agreed by both Company and Participant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Death</w:t>
      </w:r>
      <w:r>
        <w:t xml:space="preserve"> </w:t>
      </w:r>
      <w:r>
        <w:t xml:space="preserve">of the Participant (Options pass to estate)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Permanent disability</w:t>
      </w:r>
      <w:r>
        <w:t xml:space="preserve"> </w:t>
      </w:r>
      <w:r>
        <w:t xml:space="preserve">— as certified by a qualified medical practitioner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Retirement</w:t>
      </w:r>
      <w:r>
        <w:t xml:space="preserve"> </w:t>
      </w:r>
      <w:r>
        <w:t xml:space="preserve">— at or after the statutory retirement age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Constructive dismissal</w:t>
      </w:r>
      <w:r>
        <w:t xml:space="preserve"> </w:t>
      </w:r>
      <w:r>
        <w:t xml:space="preserve">— as determined by a court or arbitration</w:t>
      </w:r>
    </w:p>
    <w:p>
      <w:pPr>
        <w:pStyle w:val="FirstParagraph"/>
      </w:pPr>
      <w:r>
        <w:rPr>
          <w:bCs/>
          <w:b/>
        </w:rPr>
        <w:t xml:space="preserve">Good Leaver Treatment: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Vested Options:</w:t>
      </w:r>
      <w:r>
        <w:t xml:space="preserve"> </w:t>
      </w:r>
      <w:r>
        <w:t xml:space="preserve">Retained — Participant has</w:t>
      </w:r>
      <w:r>
        <w:t xml:space="preserve"> </w:t>
      </w:r>
      <w:r>
        <w:rPr>
          <w:bCs/>
          <w:b/>
        </w:rPr>
        <w:t xml:space="preserve">12 months</w:t>
      </w:r>
      <w:r>
        <w:t xml:space="preserve"> </w:t>
      </w:r>
      <w:r>
        <w:t xml:space="preserve">from departure to exercise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Unvested Options:</w:t>
      </w:r>
      <w:r>
        <w:t xml:space="preserve"> </w:t>
      </w:r>
      <w:r>
        <w:t xml:space="preserve">Forfeited —</w:t>
      </w:r>
      <w:r>
        <w:t xml:space="preserve"> </w:t>
      </w:r>
      <w:r>
        <w:rPr>
          <w:bCs/>
          <w:b/>
        </w:rPr>
        <w:t xml:space="preserve">ALL unvested shares immediately return to the ESOP Pool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Post-exercise:</w:t>
      </w:r>
      <w:r>
        <w:t xml:space="preserve"> </w:t>
      </w:r>
      <w:r>
        <w:t xml:space="preserve">Shares held subject to Company ROFR (Section 10)</w:t>
      </w:r>
    </w:p>
    <w:bookmarkEnd w:id="44"/>
    <w:bookmarkStart w:id="45" w:name="bad-leaver-events"/>
    <w:p>
      <w:pPr>
        <w:pStyle w:val="Heading3"/>
      </w:pPr>
      <w:r>
        <w:t xml:space="preserve">9.3 Bad Leaver Events</w:t>
      </w:r>
    </w:p>
    <w:p>
      <w:pPr>
        <w:pStyle w:val="FirstParagraph"/>
      </w:pPr>
      <w:r>
        <w:t xml:space="preserve">A Participant shall be classified as a</w:t>
      </w:r>
      <w:r>
        <w:t xml:space="preserve"> </w:t>
      </w:r>
      <w:r>
        <w:rPr>
          <w:bCs/>
          <w:b/>
        </w:rPr>
        <w:t xml:space="preserve">Bad Leaver</w:t>
      </w:r>
      <w:r>
        <w:t xml:space="preserve"> </w:t>
      </w:r>
      <w:r>
        <w:t xml:space="preserve">if their departure results from: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Dismissal for Gross Misconduct</w:t>
      </w:r>
      <w:r>
        <w:t xml:space="preserve"> </w:t>
      </w:r>
      <w:r>
        <w:t xml:space="preserve">(as defined in the Employment Contract, Clause 17.3)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Resignation before the Cliff Date</w:t>
      </w:r>
      <w:r>
        <w:t xml:space="preserve"> </w:t>
      </w:r>
      <w:r>
        <w:t xml:space="preserve">(Month 24)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Material breach</w:t>
      </w:r>
      <w:r>
        <w:t xml:space="preserve"> </w:t>
      </w:r>
      <w:r>
        <w:t xml:space="preserve">of the Employment Contract, NDA, or IP Assignment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Fraud, theft, or dishonesty</w:t>
      </w:r>
      <w:r>
        <w:t xml:space="preserve"> </w:t>
      </w:r>
      <w:r>
        <w:t xml:space="preserve">related to Company business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Breach of non-competition</w:t>
      </w:r>
      <w:r>
        <w:t xml:space="preserve"> </w:t>
      </w:r>
      <w:r>
        <w:t xml:space="preserve">or non-solicitation obligations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Unauthorized disclosure</w:t>
      </w:r>
      <w:r>
        <w:t xml:space="preserve"> </w:t>
      </w:r>
      <w:r>
        <w:t xml:space="preserve">of Confidential Information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Conviction of a criminal offense</w:t>
      </w:r>
      <w:r>
        <w:t xml:space="preserve"> </w:t>
      </w:r>
      <w:r>
        <w:t xml:space="preserve">related to Company business</w:t>
      </w:r>
    </w:p>
    <w:p>
      <w:pPr>
        <w:pStyle w:val="FirstParagraph"/>
      </w:pPr>
      <w:r>
        <w:rPr>
          <w:bCs/>
          <w:b/>
        </w:rPr>
        <w:t xml:space="preserve">Bad Leaver Treatment: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Options (vested AND unvested):</w:t>
      </w:r>
      <w:r>
        <w:t xml:space="preserve"> </w:t>
      </w:r>
      <w:r>
        <w:rPr>
          <w:bCs/>
          <w:b/>
        </w:rPr>
        <w:t xml:space="preserve">FORFEITED</w:t>
      </w:r>
      <w:r>
        <w:t xml:space="preserve"> </w:t>
      </w:r>
      <w:r>
        <w:t xml:space="preserve">— 100% of shares return to the ESOP Pool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exercise period</w:t>
      </w:r>
      <w:r>
        <w:t xml:space="preserve"> </w:t>
      </w:r>
      <w:r>
        <w:t xml:space="preserve">— all rights terminate immediately on the date of departure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compensation</w:t>
      </w:r>
      <w:r>
        <w:t xml:space="preserve"> </w:t>
      </w:r>
      <w:r>
        <w:t xml:space="preserve">— the Participant receives no payment for forfeited Options</w:t>
      </w:r>
    </w:p>
    <w:bookmarkEnd w:id="45"/>
    <w:bookmarkStart w:id="46" w:name="unvested-shares-mandatory-pool-return"/>
    <w:p>
      <w:pPr>
        <w:pStyle w:val="Heading3"/>
      </w:pPr>
      <w:r>
        <w:t xml:space="preserve">9.4 Unvested Shares — Mandatory Pool Return</w:t>
      </w:r>
    </w:p>
    <w:p>
      <w:pPr>
        <w:pStyle w:val="FirstParagraph"/>
      </w:pPr>
      <w:r>
        <w:rPr>
          <w:bCs/>
          <w:b/>
        </w:rPr>
        <w:t xml:space="preserve">This is a fundamental rule of the Plan:</w:t>
      </w:r>
    </w:p>
    <w:p>
      <w:pPr>
        <w:pStyle w:val="BlockText"/>
      </w:pPr>
      <w:r>
        <w:t xml:space="preserve">Any Participant who departs the Company before completing the full 5-year vesting period shall forfeit ALL unvested Options. These unvested shares shall</w:t>
      </w:r>
      <w:r>
        <w:t xml:space="preserve"> </w:t>
      </w:r>
      <w:r>
        <w:rPr>
          <w:bCs/>
          <w:b/>
        </w:rPr>
        <w:t xml:space="preserve">immediately and automatically return to the ESOP Pool</w:t>
      </w:r>
      <w:r>
        <w:t xml:space="preserve"> </w:t>
      </w:r>
      <w:r>
        <w:t xml:space="preserve">and become available for new grants to future eligible employees.</w:t>
      </w:r>
    </w:p>
    <w:p>
      <w:pPr>
        <w:pStyle w:val="FirstParagraph"/>
      </w:pPr>
      <w:r>
        <w:rPr>
          <w:bCs/>
          <w:b/>
        </w:rPr>
        <w:t xml:space="preserve">No exceptions.</w:t>
      </w:r>
      <w:r>
        <w:t xml:space="preserve"> </w:t>
      </w:r>
      <w:r>
        <w:t xml:space="preserve">The Board has no discretion to accelerate vesting for departing employees except in the specific circumstances set out in Section 15 (Change of Control).</w:t>
      </w:r>
    </w:p>
    <w:bookmarkEnd w:id="46"/>
    <w:bookmarkStart w:id="47" w:name="departure-scenarios-detailed-examples"/>
    <w:p>
      <w:pPr>
        <w:pStyle w:val="Heading3"/>
      </w:pPr>
      <w:r>
        <w:t xml:space="preserve">9.5 Departure Scenarios — Detailed Examples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990"/>
        <w:gridCol w:w="1320"/>
        <w:gridCol w:w="2805"/>
        <w:gridCol w:w="11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Returned to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A quits at 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cliff — all forfeited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B quits at Month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month before cliff — all forfeited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C quits at Month 24 (Good Leaver)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 (60%)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Cliff just vested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D fired for misconduct at Month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Leaver — all forfeited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E quits at Month 36 (Good Leaver)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40,000 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vested + pool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F made redundant at Month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20,000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Leaver — retained vested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G completes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vested — all retained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company-right-of-first-refusal-buyback"/>
    <w:p>
      <w:pPr>
        <w:pStyle w:val="Heading2"/>
      </w:pPr>
      <w:r>
        <w:t xml:space="preserve">10. Company Right of First Refusal (Buyback)</w:t>
      </w:r>
    </w:p>
    <w:bookmarkStart w:id="49" w:name="rofr-principle"/>
    <w:p>
      <w:pPr>
        <w:pStyle w:val="Heading3"/>
      </w:pPr>
      <w:r>
        <w:t xml:space="preserve">10.1 ROFR Principle</w:t>
      </w:r>
    </w:p>
    <w:p>
      <w:pPr>
        <w:pStyle w:val="FirstParagraph"/>
      </w:pPr>
      <w:r>
        <w:rPr>
          <w:bCs/>
          <w:b/>
        </w:rPr>
        <w:t xml:space="preserve">The Company shall have the Right of First Refusal (ROFR) to purchase any vested Shares before a Participant may sell to any third party.</w:t>
      </w:r>
      <w:r>
        <w:t xml:space="preserve"> </w:t>
      </w:r>
      <w:r>
        <w:t xml:space="preserve">This ensures the Company maintains control over its shareholder register and prevents unwanted external shareholders.</w:t>
      </w:r>
    </w:p>
    <w:bookmarkEnd w:id="49"/>
    <w:bookmarkStart w:id="50" w:name="rofr-process"/>
    <w:p>
      <w:pPr>
        <w:pStyle w:val="Heading3"/>
      </w:pPr>
      <w:r>
        <w:t xml:space="preserve">10.2 ROFR Process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                  COMPANY BUYBACK (ROFR) PROCESS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STEP 1: PARTICIPANT INTENT TO SELL</w:t>
      </w:r>
      <w:r>
        <w:br/>
      </w:r>
      <w:r>
        <w:rPr>
          <w:rStyle w:val="VerbatimChar"/>
        </w:rPr>
        <w:t xml:space="preserve">  +-------------------------------------------------------------------+</w:t>
      </w:r>
      <w:r>
        <w:br/>
      </w:r>
      <w:r>
        <w:rPr>
          <w:rStyle w:val="VerbatimChar"/>
        </w:rPr>
        <w:t xml:space="preserve">  |  Participant notifies Company in writing of intent to sell        |</w:t>
      </w:r>
      <w:r>
        <w:br/>
      </w:r>
      <w:r>
        <w:rPr>
          <w:rStyle w:val="VerbatimChar"/>
        </w:rPr>
        <w:t xml:space="preserve">  |  vested Shares, including:                                        |</w:t>
      </w:r>
      <w:r>
        <w:br/>
      </w:r>
      <w:r>
        <w:rPr>
          <w:rStyle w:val="VerbatimChar"/>
        </w:rPr>
        <w:t xml:space="preserve">  |  - Number of Shares to be sold                                    |</w:t>
      </w:r>
      <w:r>
        <w:br/>
      </w:r>
      <w:r>
        <w:rPr>
          <w:rStyle w:val="VerbatimChar"/>
        </w:rPr>
        <w:t xml:space="preserve">  |  - Proposed price per Share (or third-party offer, if any)        |</w:t>
      </w:r>
      <w:r>
        <w:br/>
      </w:r>
      <w:r>
        <w:rPr>
          <w:rStyle w:val="VerbatimChar"/>
        </w:rPr>
        <w:t xml:space="preserve">  |  - Identity of proposed buyer (if applicable)                     |</w:t>
      </w:r>
      <w:r>
        <w:br/>
      </w:r>
      <w:r>
        <w:rPr>
          <w:rStyle w:val="VerbatimChar"/>
        </w:rPr>
        <w:t xml:space="preserve">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STEP 2: COMPANY EVALUATION (30 BUSINESS DAYS)</w:t>
      </w:r>
      <w:r>
        <w:br/>
      </w:r>
      <w:r>
        <w:rPr>
          <w:rStyle w:val="VerbatimChar"/>
        </w:rPr>
        <w:t xml:space="preserve">  +-------------------------------------------------------------------+</w:t>
      </w:r>
      <w:r>
        <w:br/>
      </w:r>
      <w:r>
        <w:rPr>
          <w:rStyle w:val="VerbatimChar"/>
        </w:rPr>
        <w:t xml:space="preserve">  |  Company/Board evaluates the sale notice:                          |</w:t>
      </w:r>
      <w:r>
        <w:br/>
      </w:r>
      <w:r>
        <w:rPr>
          <w:rStyle w:val="VerbatimChar"/>
        </w:rPr>
        <w:t xml:space="preserve">  |  - Determines Fair Market Value (FMV) if not already established  |</w:t>
      </w:r>
      <w:r>
        <w:br/>
      </w:r>
      <w:r>
        <w:rPr>
          <w:rStyle w:val="VerbatimChar"/>
        </w:rPr>
        <w:t xml:space="preserve">  |  - Assesses whether to exercise ROFR                               |</w:t>
      </w:r>
      <w:r>
        <w:br/>
      </w:r>
      <w:r>
        <w:rPr>
          <w:rStyle w:val="VerbatimChar"/>
        </w:rPr>
        <w:t xml:space="preserve">  |  - May commission independent valuation if needed                  |</w:t>
      </w:r>
      <w:r>
        <w:br/>
      </w:r>
      <w:r>
        <w:rPr>
          <w:rStyle w:val="VerbatimChar"/>
        </w:rPr>
        <w:t xml:space="preserve">  +-------------------------------------------------------------------+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+---------------+---------------+</w:t>
      </w:r>
      <w:r>
        <w:br/>
      </w:r>
      <w:r>
        <w:rPr>
          <w:rStyle w:val="VerbatimChar"/>
        </w:rPr>
        <w:t xml:space="preserve">                    |                               |</w:t>
      </w:r>
      <w:r>
        <w:br/>
      </w:r>
      <w:r>
        <w:rPr>
          <w:rStyle w:val="VerbatimChar"/>
        </w:rPr>
        <w:t xml:space="preserve">              Company EXERCISES              Company DECLINES</w:t>
      </w:r>
      <w:r>
        <w:br/>
      </w:r>
      <w:r>
        <w:rPr>
          <w:rStyle w:val="VerbatimChar"/>
        </w:rPr>
        <w:t xml:space="preserve">              ROFR (buys shares)             ROFR</w:t>
      </w:r>
      <w:r>
        <w:br/>
      </w:r>
      <w:r>
        <w:rPr>
          <w:rStyle w:val="VerbatimChar"/>
        </w:rPr>
        <w:t xml:space="preserve">                    |                               |</w:t>
      </w:r>
      <w:r>
        <w:br/>
      </w:r>
      <w:r>
        <w:rPr>
          <w:rStyle w:val="VerbatimChar"/>
        </w:rPr>
        <w:t xml:space="preserve">                    v                               v</w:t>
      </w:r>
      <w:r>
        <w:br/>
      </w:r>
      <w:r>
        <w:rPr>
          <w:rStyle w:val="VerbatimChar"/>
        </w:rPr>
        <w:t xml:space="preserve">  +---------------------------+     +---------------------------+</w:t>
      </w:r>
      <w:r>
        <w:br/>
      </w:r>
      <w:r>
        <w:rPr>
          <w:rStyle w:val="VerbatimChar"/>
        </w:rPr>
        <w:t xml:space="preserve">  |  STEP 3A: BUYBACK         |     |  STEP 3B: EXTERNAL SALE   |</w:t>
      </w:r>
      <w:r>
        <w:br/>
      </w:r>
      <w:r>
        <w:rPr>
          <w:rStyle w:val="VerbatimChar"/>
        </w:rPr>
        <w:t xml:space="preserve">  |                           |     |                           |</w:t>
      </w:r>
      <w:r>
        <w:br/>
      </w:r>
      <w:r>
        <w:rPr>
          <w:rStyle w:val="VerbatimChar"/>
        </w:rPr>
        <w:t xml:space="preserve">  |  Company purchases at     |     |  Participant may sell to  |</w:t>
      </w:r>
      <w:r>
        <w:br/>
      </w:r>
      <w:r>
        <w:rPr>
          <w:rStyle w:val="VerbatimChar"/>
        </w:rPr>
        <w:t xml:space="preserve">  |  FMV or agreed price      |     |  approved third party at  |</w:t>
      </w:r>
      <w:r>
        <w:br/>
      </w:r>
      <w:r>
        <w:rPr>
          <w:rStyle w:val="VerbatimChar"/>
        </w:rPr>
        <w:t xml:space="preserve">  |                           |     |  price &gt;= ROFR offer      |</w:t>
      </w:r>
      <w:r>
        <w:br/>
      </w:r>
      <w:r>
        <w:rPr>
          <w:rStyle w:val="VerbatimChar"/>
        </w:rPr>
        <w:t xml:space="preserve">  |  Shares return to ESOP    |     |                           |</w:t>
      </w:r>
      <w:r>
        <w:br/>
      </w:r>
      <w:r>
        <w:rPr>
          <w:rStyle w:val="VerbatimChar"/>
        </w:rPr>
        <w:t xml:space="preserve">  |  Pool or Treasury         |     |  Subject to Board         |</w:t>
      </w:r>
      <w:r>
        <w:br/>
      </w:r>
      <w:r>
        <w:rPr>
          <w:rStyle w:val="VerbatimChar"/>
        </w:rPr>
        <w:t xml:space="preserve">  |                           |     |  approval of buyer        |</w:t>
      </w:r>
      <w:r>
        <w:br/>
      </w:r>
      <w:r>
        <w:rPr>
          <w:rStyle w:val="VerbatimChar"/>
        </w:rPr>
        <w:t xml:space="preserve">  |  Payment within 60 days   |     |                           |</w:t>
      </w:r>
      <w:r>
        <w:br/>
      </w:r>
      <w:r>
        <w:rPr>
          <w:rStyle w:val="VerbatimChar"/>
        </w:rPr>
        <w:t xml:space="preserve">  +---------------------------+     +---------------------------+</w:t>
      </w:r>
    </w:p>
    <w:bookmarkEnd w:id="50"/>
    <w:bookmarkStart w:id="51" w:name="buyback-terms"/>
    <w:p>
      <w:pPr>
        <w:pStyle w:val="Heading3"/>
      </w:pPr>
      <w:r>
        <w:t xml:space="preserve">10.3 Buyback Terms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ROFR Notice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 must give 30 business days written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 days from receipt of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Buyback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as determined by: (a) Board valuation, (b) independent valuation, or (c) most recent funding round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60 calendar days of exercise, by bank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may exercise ROFR for all or part of the offered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Third-Party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permitted if Company declines ROFR AND Board approves the buyer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Price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sale must be at price equal to or greater than ROFR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Company declines, Participant has 90 days to complete third-party sale</w:t>
            </w:r>
          </w:p>
        </w:tc>
      </w:tr>
    </w:tbl>
    <w:bookmarkEnd w:id="51"/>
    <w:bookmarkStart w:id="52" w:name="buyback-pricing-methodology"/>
    <w:p>
      <w:pPr>
        <w:pStyle w:val="Heading3"/>
      </w:pPr>
      <w:r>
        <w:t xml:space="preserve">10.4 Buyback Pricing Methodology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FAIR MARKET VALUE (FMV) DETERMINATION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Method 1: BOARD VALUATION (Pre-Revenue / Early Stage)           |</w:t>
      </w:r>
      <w:r>
        <w:br/>
      </w:r>
      <w:r>
        <w:rPr>
          <w:rStyle w:val="VerbatimChar"/>
        </w:rPr>
        <w:t xml:space="preserve">|  - Board determines FMV based on company metrics                 |</w:t>
      </w:r>
      <w:r>
        <w:br/>
      </w:r>
      <w:r>
        <w:rPr>
          <w:rStyle w:val="VerbatimChar"/>
        </w:rPr>
        <w:t xml:space="preserve">|  - Updated annually or at material events                        |</w:t>
      </w:r>
      <w:r>
        <w:br/>
      </w:r>
      <w:r>
        <w:rPr>
          <w:rStyle w:val="VerbatimChar"/>
        </w:rPr>
        <w:t xml:space="preserve">|  - Must be documented and defensible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Method 2: INDEPENDENT VALUATION (Growth Stage)                  |</w:t>
      </w:r>
      <w:r>
        <w:br/>
      </w:r>
      <w:r>
        <w:rPr>
          <w:rStyle w:val="VerbatimChar"/>
        </w:rPr>
        <w:t xml:space="preserve">|  - Commissioned from qualified firm (Big 4 or equivalent)        |</w:t>
      </w:r>
      <w:r>
        <w:br/>
      </w:r>
      <w:r>
        <w:rPr>
          <w:rStyle w:val="VerbatimChar"/>
        </w:rPr>
        <w:t xml:space="preserve">|  - Uses Discounted Cash Flow, Comparable Companies, or           |</w:t>
      </w:r>
      <w:r>
        <w:br/>
      </w:r>
      <w:r>
        <w:rPr>
          <w:rStyle w:val="VerbatimChar"/>
        </w:rPr>
        <w:t xml:space="preserve">|    Precedent Transactions methodologies                          |</w:t>
      </w:r>
      <w:r>
        <w:br/>
      </w:r>
      <w:r>
        <w:rPr>
          <w:rStyle w:val="VerbatimChar"/>
        </w:rPr>
        <w:t xml:space="preserve">|  - Cost borne by the Company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Method 3: MOST RECENT FUNDING ROUND (Post-Investment)           |</w:t>
      </w:r>
      <w:r>
        <w:br/>
      </w:r>
      <w:r>
        <w:rPr>
          <w:rStyle w:val="VerbatimChar"/>
        </w:rPr>
        <w:t xml:space="preserve">|  - Price per share from the most recent arm's-length             |</w:t>
      </w:r>
      <w:r>
        <w:br/>
      </w:r>
      <w:r>
        <w:rPr>
          <w:rStyle w:val="VerbatimChar"/>
        </w:rPr>
        <w:t xml:space="preserve">|    equity investment                                             |</w:t>
      </w:r>
      <w:r>
        <w:br/>
      </w:r>
      <w:r>
        <w:rPr>
          <w:rStyle w:val="VerbatimChar"/>
        </w:rPr>
        <w:t xml:space="preserve">|  - Subject to any liquidity or minority discount                 |</w:t>
      </w:r>
      <w:r>
        <w:br/>
      </w:r>
      <w:r>
        <w:rPr>
          <w:rStyle w:val="VerbatimChar"/>
        </w:rPr>
        <w:t xml:space="preserve">|  - Valid for 12 months from the funding round close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52"/>
    <w:bookmarkStart w:id="53" w:name="companys-right-to-buy-back-on-departure"/>
    <w:p>
      <w:pPr>
        <w:pStyle w:val="Heading3"/>
      </w:pPr>
      <w:r>
        <w:t xml:space="preserve">10.5 Company’s Right to Buy Back on Departure</w:t>
      </w:r>
    </w:p>
    <w:p>
      <w:pPr>
        <w:pStyle w:val="FirstParagraph"/>
      </w:pPr>
      <w:r>
        <w:t xml:space="preserve">In addition to the general ROFR, the Company has the</w:t>
      </w:r>
      <w:r>
        <w:t xml:space="preserve"> </w:t>
      </w:r>
      <w:r>
        <w:rPr>
          <w:bCs/>
          <w:b/>
        </w:rPr>
        <w:t xml:space="preserve">specific right to repurchase vested Shares from departing Good Leavers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Offer Period:</w:t>
      </w:r>
      <w:r>
        <w:t xml:space="preserve"> </w:t>
      </w:r>
      <w:r>
        <w:t xml:space="preserve">Company must make a buyback offer within 60 days of departure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Acceptance Period:</w:t>
      </w:r>
      <w:r>
        <w:t xml:space="preserve"> </w:t>
      </w:r>
      <w:r>
        <w:t xml:space="preserve">Departing employee has 30 days to accept or decline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If Declined:</w:t>
      </w:r>
      <w:r>
        <w:t xml:space="preserve"> </w:t>
      </w:r>
      <w:r>
        <w:t xml:space="preserve">Employee retains Shares but remains subject to general ROFR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Fair Market Value at time of departure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ool-replenishment-recycling"/>
    <w:p>
      <w:pPr>
        <w:pStyle w:val="Heading2"/>
      </w:pPr>
      <w:r>
        <w:t xml:space="preserve">11. Pool Replenishment &amp; Recycling</w:t>
      </w:r>
    </w:p>
    <w:bookmarkStart w:id="55" w:name="automatic-pool-return"/>
    <w:p>
      <w:pPr>
        <w:pStyle w:val="Heading3"/>
      </w:pPr>
      <w:r>
        <w:t xml:space="preserve">11.1 Automatic Pool Return</w:t>
      </w:r>
    </w:p>
    <w:p>
      <w:pPr>
        <w:pStyle w:val="FirstParagraph"/>
      </w:pPr>
      <w:r>
        <w:t xml:space="preserve">Shares return to the ESOP Pool automatically in the following circumstances: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10"/>
        <w:gridCol w:w="55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 leaves before cliff (Month 0-24)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granted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Leaver departs after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unvested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Leaver dismissed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granted shares (vested + unvested)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exercises buyback (ROFR)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repurchased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Options expire unexercised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expired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 voluntarily surrenders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surrendered options</w:t>
            </w:r>
          </w:p>
        </w:tc>
      </w:tr>
    </w:tbl>
    <w:bookmarkEnd w:id="55"/>
    <w:bookmarkStart w:id="56" w:name="pool-recycling-diagram"/>
    <w:p>
      <w:pPr>
        <w:pStyle w:val="Heading3"/>
      </w:pPr>
      <w:r>
        <w:t xml:space="preserve">11.2 Pool Recycling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ESOP POOL RECYCLING FLOW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   +------------------+</w:t>
      </w:r>
      <w:r>
        <w:br/>
      </w:r>
      <w:r>
        <w:rPr>
          <w:rStyle w:val="VerbatimChar"/>
        </w:rPr>
        <w:t xml:space="preserve">     |   ESOP POOL      | &lt;-----+-----+-----+-----+-----+</w:t>
      </w:r>
      <w:r>
        <w:br/>
      </w:r>
      <w:r>
        <w:rPr>
          <w:rStyle w:val="VerbatimChar"/>
        </w:rPr>
        <w:t xml:space="preserve">     |   (Available)    |       |     |     |     |     |</w:t>
      </w:r>
      <w:r>
        <w:br/>
      </w:r>
      <w:r>
        <w:rPr>
          <w:rStyle w:val="VerbatimChar"/>
        </w:rPr>
        <w:t xml:space="preserve">     +--------+---------+       |     |     |     |     |</w:t>
      </w:r>
      <w:r>
        <w:br/>
      </w:r>
      <w:r>
        <w:rPr>
          <w:rStyle w:val="VerbatimChar"/>
        </w:rPr>
        <w:t xml:space="preserve">              |                 |     |     |     |     |</w:t>
      </w:r>
      <w:r>
        <w:br/>
      </w:r>
      <w:r>
        <w:rPr>
          <w:rStyle w:val="VerbatimChar"/>
        </w:rPr>
        <w:t xml:space="preserve">         New Grants             |     |     |     |     |</w:t>
      </w:r>
      <w:r>
        <w:br/>
      </w:r>
      <w:r>
        <w:rPr>
          <w:rStyle w:val="VerbatimChar"/>
        </w:rPr>
        <w:t xml:space="preserve">              |                 |     |     |     |     |</w:t>
      </w:r>
      <w:r>
        <w:br/>
      </w:r>
      <w:r>
        <w:rPr>
          <w:rStyle w:val="VerbatimChar"/>
        </w:rPr>
        <w:t xml:space="preserve">              v                 |     |     |     |     |</w:t>
      </w:r>
      <w:r>
        <w:br/>
      </w:r>
      <w:r>
        <w:rPr>
          <w:rStyle w:val="VerbatimChar"/>
        </w:rPr>
        <w:t xml:space="preserve">     +------------------+       |     |     |     |     |</w:t>
      </w:r>
      <w:r>
        <w:br/>
      </w:r>
      <w:r>
        <w:rPr>
          <w:rStyle w:val="VerbatimChar"/>
        </w:rPr>
        <w:t xml:space="preserve">     |   GRANTED        |       |     |     |     |     |</w:t>
      </w:r>
      <w:r>
        <w:br/>
      </w:r>
      <w:r>
        <w:rPr>
          <w:rStyle w:val="VerbatimChar"/>
        </w:rPr>
        <w:t xml:space="preserve">     |   (Unvested)     |       |     |     |     |     |</w:t>
      </w:r>
      <w:r>
        <w:br/>
      </w:r>
      <w:r>
        <w:rPr>
          <w:rStyle w:val="VerbatimChar"/>
        </w:rPr>
        <w:t xml:space="preserve">     +--------+---------+       |     |     |     |     |</w:t>
      </w:r>
      <w:r>
        <w:br/>
      </w:r>
      <w:r>
        <w:rPr>
          <w:rStyle w:val="VerbatimChar"/>
        </w:rPr>
        <w:t xml:space="preserve">              |                 |     |     |     |     |</w:t>
      </w:r>
      <w:r>
        <w:br/>
      </w:r>
      <w:r>
        <w:rPr>
          <w:rStyle w:val="VerbatimChar"/>
        </w:rPr>
        <w:t xml:space="preserve">    +---------+---------+       |     |     |     |     |</w:t>
      </w:r>
      <w:r>
        <w:br/>
      </w:r>
      <w:r>
        <w:rPr>
          <w:rStyle w:val="VerbatimChar"/>
        </w:rPr>
        <w:t xml:space="preserve">    |                   |       |     |     |     |     |</w:t>
      </w:r>
      <w:r>
        <w:br/>
      </w:r>
      <w:r>
        <w:rPr>
          <w:rStyle w:val="VerbatimChar"/>
        </w:rPr>
        <w:t xml:space="preserve">  Vests              Forfeited  |     |     |     |     |</w:t>
      </w:r>
      <w:r>
        <w:br/>
      </w:r>
      <w:r>
        <w:rPr>
          <w:rStyle w:val="VerbatimChar"/>
        </w:rPr>
        <w:t xml:space="preserve">    |               (pre-cliff  |     |     |     |     |</w:t>
      </w:r>
      <w:r>
        <w:br/>
      </w:r>
      <w:r>
        <w:rPr>
          <w:rStyle w:val="VerbatimChar"/>
        </w:rPr>
        <w:t xml:space="preserve">    |               or bad      |     |     |     |     |</w:t>
      </w:r>
      <w:r>
        <w:br/>
      </w:r>
      <w:r>
        <w:rPr>
          <w:rStyle w:val="VerbatimChar"/>
        </w:rPr>
        <w:t xml:space="preserve">    v               leaver)-----+     |     |     |     |</w:t>
      </w:r>
      <w:r>
        <w:br/>
      </w:r>
      <w:r>
        <w:rPr>
          <w:rStyle w:val="VerbatimChar"/>
        </w:rPr>
        <w:t xml:space="preserve">  +-----------+                       |     |     |     |</w:t>
      </w:r>
      <w:r>
        <w:br/>
      </w:r>
      <w:r>
        <w:rPr>
          <w:rStyle w:val="VerbatimChar"/>
        </w:rPr>
        <w:t xml:space="preserve">  |  VESTED   |                       |     |     |     |</w:t>
      </w:r>
      <w:r>
        <w:br/>
      </w:r>
      <w:r>
        <w:rPr>
          <w:rStyle w:val="VerbatimChar"/>
        </w:rPr>
        <w:t xml:space="preserve">  +-----------+  Unvested on          |     |     |     |</w:t>
      </w:r>
      <w:r>
        <w:br/>
      </w:r>
      <w:r>
        <w:rPr>
          <w:rStyle w:val="VerbatimChar"/>
        </w:rPr>
        <w:t xml:space="preserve">    |            departure------------+     |     |     |</w:t>
      </w:r>
      <w:r>
        <w:br/>
      </w:r>
      <w:r>
        <w:rPr>
          <w:rStyle w:val="VerbatimChar"/>
        </w:rPr>
        <w:t xml:space="preserve">    |                                       |     |     |</w:t>
      </w:r>
      <w:r>
        <w:br/>
      </w:r>
      <w:r>
        <w:rPr>
          <w:rStyle w:val="VerbatimChar"/>
        </w:rPr>
        <w:t xml:space="preserve">  Exercised                                 |     |     |</w:t>
      </w:r>
      <w:r>
        <w:br/>
      </w:r>
      <w:r>
        <w:rPr>
          <w:rStyle w:val="VerbatimChar"/>
        </w:rPr>
        <w:t xml:space="preserve">    |                                       |     |     |</w:t>
      </w:r>
      <w:r>
        <w:br/>
      </w:r>
      <w:r>
        <w:rPr>
          <w:rStyle w:val="VerbatimChar"/>
        </w:rPr>
        <w:t xml:space="preserve">    v                                       |     |     |</w:t>
      </w:r>
      <w:r>
        <w:br/>
      </w:r>
      <w:r>
        <w:rPr>
          <w:rStyle w:val="VerbatimChar"/>
        </w:rPr>
        <w:t xml:space="preserve">  +-----------+                             |     |     |</w:t>
      </w:r>
      <w:r>
        <w:br/>
      </w:r>
      <w:r>
        <w:rPr>
          <w:rStyle w:val="VerbatimChar"/>
        </w:rPr>
        <w:t xml:space="preserve">  |  SHARES   |  Company                    |     |     |</w:t>
      </w:r>
      <w:r>
        <w:br/>
      </w:r>
      <w:r>
        <w:rPr>
          <w:rStyle w:val="VerbatimChar"/>
        </w:rPr>
        <w:t xml:space="preserve">  |  HELD     |  buyback--------------------+     |     |</w:t>
      </w:r>
      <w:r>
        <w:br/>
      </w:r>
      <w:r>
        <w:rPr>
          <w:rStyle w:val="VerbatimChar"/>
        </w:rPr>
        <w:t xml:space="preserve">  +-----------+                                   |     |</w:t>
      </w:r>
      <w:r>
        <w:br/>
      </w:r>
      <w:r>
        <w:rPr>
          <w:rStyle w:val="VerbatimChar"/>
        </w:rPr>
        <w:t xml:space="preserve">    |                                             |     |</w:t>
      </w:r>
      <w:r>
        <w:br/>
      </w:r>
      <w:r>
        <w:rPr>
          <w:rStyle w:val="VerbatimChar"/>
        </w:rPr>
        <w:t xml:space="preserve">  Expired options (not exercised in time)---------+     |</w:t>
      </w:r>
      <w:r>
        <w:br/>
      </w:r>
      <w:r>
        <w:rPr>
          <w:rStyle w:val="VerbatimChar"/>
        </w:rPr>
        <w:t xml:space="preserve">    |                                                   |</w:t>
      </w:r>
      <w:r>
        <w:br/>
      </w:r>
      <w:r>
        <w:rPr>
          <w:rStyle w:val="VerbatimChar"/>
        </w:rPr>
        <w:t xml:space="preserve">  Voluntary surrender-----------------------------------+</w:t>
      </w:r>
    </w:p>
    <w:bookmarkEnd w:id="56"/>
    <w:bookmarkStart w:id="57" w:name="pool-sustainability"/>
    <w:p>
      <w:pPr>
        <w:pStyle w:val="Heading3"/>
      </w:pPr>
      <w:r>
        <w:t xml:space="preserve">11.3 Pool Sustainability</w:t>
      </w:r>
    </w:p>
    <w:p>
      <w:pPr>
        <w:pStyle w:val="FirstParagraph"/>
      </w:pPr>
      <w:r>
        <w:t xml:space="preserve">The recycling mechanism ensures the ESOP Pool remains sustainable: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Early departures</w:t>
      </w:r>
      <w:r>
        <w:t xml:space="preserve"> </w:t>
      </w:r>
      <w:r>
        <w:t xml:space="preserve">(before cliff) return 100% of shares to the pool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Mid-term departures</w:t>
      </w:r>
      <w:r>
        <w:t xml:space="preserve"> </w:t>
      </w:r>
      <w:r>
        <w:t xml:space="preserve">return proportional unvested shares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Company buybacks</w:t>
      </w:r>
      <w:r>
        <w:t xml:space="preserve"> </w:t>
      </w:r>
      <w:r>
        <w:t xml:space="preserve">return shares for re-granting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Expired options</w:t>
      </w:r>
      <w:r>
        <w:t xml:space="preserve"> </w:t>
      </w:r>
      <w:r>
        <w:t xml:space="preserve">return to the available pool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exercise-of-options"/>
    <w:p>
      <w:pPr>
        <w:pStyle w:val="Heading2"/>
      </w:pPr>
      <w:r>
        <w:t xml:space="preserve">12. Exercise of Options</w:t>
      </w:r>
    </w:p>
    <w:bookmarkStart w:id="59" w:name="exercise-rights"/>
    <w:p>
      <w:pPr>
        <w:pStyle w:val="Heading3"/>
      </w:pPr>
      <w:r>
        <w:t xml:space="preserve">12.1 Exercise Rights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During 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Options may be exercised at any time after the Cliff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from departure date to exercise vested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 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exercise rights — all Options forfeited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 has 12 months to exercise vested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from disability determination to exercise</w:t>
            </w:r>
          </w:p>
        </w:tc>
      </w:tr>
    </w:tbl>
    <w:bookmarkEnd w:id="59"/>
    <w:bookmarkStart w:id="60" w:name="exercise-process"/>
    <w:p>
      <w:pPr>
        <w:pStyle w:val="Heading3"/>
      </w:pPr>
      <w:r>
        <w:t xml:space="preserve">12.2 Exercise Process</w:t>
      </w:r>
    </w:p>
    <w:p>
      <w:pPr>
        <w:numPr>
          <w:ilvl w:val="0"/>
          <w:numId w:val="1011"/>
        </w:numPr>
        <w:pStyle w:val="Compact"/>
      </w:pPr>
      <w:r>
        <w:t xml:space="preserve">Participant submits</w:t>
      </w:r>
      <w:r>
        <w:t xml:space="preserve"> </w:t>
      </w:r>
      <w:r>
        <w:rPr>
          <w:bCs/>
          <w:b/>
        </w:rPr>
        <w:t xml:space="preserve">Exercise Notice</w:t>
      </w:r>
      <w:r>
        <w:t xml:space="preserve"> </w:t>
      </w:r>
      <w:r>
        <w:t xml:space="preserve">to the ESOP Committee</w:t>
      </w:r>
    </w:p>
    <w:p>
      <w:pPr>
        <w:numPr>
          <w:ilvl w:val="0"/>
          <w:numId w:val="1011"/>
        </w:numPr>
        <w:pStyle w:val="Compact"/>
      </w:pPr>
      <w:r>
        <w:t xml:space="preserve">Participant pays the</w:t>
      </w:r>
      <w:r>
        <w:t xml:space="preserve"> </w:t>
      </w:r>
      <w:r>
        <w:rPr>
          <w:bCs/>
          <w:b/>
        </w:rPr>
        <w:t xml:space="preserve">Exercise Price</w:t>
      </w:r>
      <w:r>
        <w:t xml:space="preserve"> </w:t>
      </w:r>
      <w:r>
        <w:t xml:space="preserve">(number of shares × exercise price per share)</w:t>
      </w:r>
    </w:p>
    <w:p>
      <w:pPr>
        <w:numPr>
          <w:ilvl w:val="0"/>
          <w:numId w:val="1011"/>
        </w:numPr>
        <w:pStyle w:val="Compact"/>
      </w:pPr>
      <w:r>
        <w:t xml:space="preserve">Company verifies vesting status and Exercise Price payment</w:t>
      </w:r>
    </w:p>
    <w:p>
      <w:pPr>
        <w:numPr>
          <w:ilvl w:val="0"/>
          <w:numId w:val="1011"/>
        </w:numPr>
        <w:pStyle w:val="Compact"/>
      </w:pPr>
      <w:r>
        <w:t xml:space="preserve">Company issues</w:t>
      </w:r>
      <w:r>
        <w:t xml:space="preserve"> </w:t>
      </w:r>
      <w:r>
        <w:rPr>
          <w:bCs/>
          <w:b/>
        </w:rPr>
        <w:t xml:space="preserve">Share Certificate</w:t>
      </w:r>
      <w:r>
        <w:t xml:space="preserve"> </w:t>
      </w:r>
      <w:r>
        <w:t xml:space="preserve">within 30 business days</w:t>
      </w:r>
    </w:p>
    <w:p>
      <w:pPr>
        <w:numPr>
          <w:ilvl w:val="0"/>
          <w:numId w:val="1011"/>
        </w:numPr>
        <w:pStyle w:val="Compact"/>
      </w:pPr>
      <w:r>
        <w:t xml:space="preserve">Shares are registered in the Company’s</w:t>
      </w:r>
      <w:r>
        <w:t xml:space="preserve"> </w:t>
      </w:r>
      <w:r>
        <w:rPr>
          <w:bCs/>
          <w:b/>
        </w:rPr>
        <w:t xml:space="preserve">Share Register</w:t>
      </w:r>
    </w:p>
    <w:p>
      <w:pPr>
        <w:numPr>
          <w:ilvl w:val="0"/>
          <w:numId w:val="1011"/>
        </w:numPr>
        <w:pStyle w:val="Compact"/>
      </w:pPr>
      <w:r>
        <w:t xml:space="preserve">Participant becomes a</w:t>
      </w:r>
      <w:r>
        <w:t xml:space="preserve"> </w:t>
      </w:r>
      <w:r>
        <w:rPr>
          <w:bCs/>
          <w:b/>
        </w:rPr>
        <w:t xml:space="preserve">Class A Shareholder</w:t>
      </w:r>
      <w:r>
        <w:t xml:space="preserve"> </w:t>
      </w:r>
      <w:r>
        <w:t xml:space="preserve">with voting and dividend rights</w:t>
      </w:r>
    </w:p>
    <w:bookmarkEnd w:id="60"/>
    <w:bookmarkStart w:id="61" w:name="cashless-exercise-if-available"/>
    <w:p>
      <w:pPr>
        <w:pStyle w:val="Heading3"/>
      </w:pPr>
      <w:r>
        <w:t xml:space="preserve">12.3 Cashless Exercise (If Available)</w:t>
      </w:r>
    </w:p>
    <w:p>
      <w:pPr>
        <w:pStyle w:val="FirstParagraph"/>
      </w:pPr>
      <w:r>
        <w:t xml:space="preserve">The Board may, at its discretion, permit a</w:t>
      </w:r>
      <w:r>
        <w:t xml:space="preserve"> </w:t>
      </w:r>
      <w:r>
        <w:rPr>
          <w:bCs/>
          <w:b/>
        </w:rPr>
        <w:t xml:space="preserve">cashless exercise</w:t>
      </w:r>
      <w:r>
        <w:t xml:space="preserve"> </w:t>
      </w:r>
      <w:r>
        <w:t xml:space="preserve">where:</w:t>
      </w:r>
      <w:r>
        <w:t xml:space="preserve"> </w:t>
      </w:r>
      <w:r>
        <w:t xml:space="preserve">- The Participant exercises Options without upfront cash payment</w:t>
      </w:r>
      <w:r>
        <w:t xml:space="preserve"> </w:t>
      </w:r>
      <w:r>
        <w:t xml:space="preserve">- The Exercise Price is deducted from the value of the Shares issued</w:t>
      </w:r>
      <w:r>
        <w:t xml:space="preserve"> </w:t>
      </w:r>
      <w:r>
        <w:t xml:space="preserve">- Fewer Shares are issued to cover the Exercise Price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transfer-restrictions"/>
    <w:p>
      <w:pPr>
        <w:pStyle w:val="Heading2"/>
      </w:pPr>
      <w:r>
        <w:t xml:space="preserve">13. Transfer Restrictions</w:t>
      </w:r>
    </w:p>
    <w:bookmarkStart w:id="63" w:name="lock-up-period"/>
    <w:p>
      <w:pPr>
        <w:pStyle w:val="Heading3"/>
      </w:pPr>
      <w:r>
        <w:t xml:space="preserve">13.1 Lock-Up Period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Post-exercise lock-up:</w:t>
      </w:r>
      <w:r>
        <w:t xml:space="preserve"> </w:t>
      </w:r>
      <w:r>
        <w:t xml:space="preserve">6 months from date of exercise — no transfers permitted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During employment:</w:t>
      </w:r>
      <w:r>
        <w:t xml:space="preserve"> </w:t>
      </w:r>
      <w:r>
        <w:t xml:space="preserve">Shares may not be sold, transferred, pledged, or encumbered without Board approval</w:t>
      </w:r>
    </w:p>
    <w:bookmarkEnd w:id="63"/>
    <w:bookmarkStart w:id="64" w:name="permitted-transfers"/>
    <w:p>
      <w:pPr>
        <w:pStyle w:val="Heading3"/>
      </w:pPr>
      <w:r>
        <w:t xml:space="preserve">13.2 Permitted Transfers</w:t>
      </w:r>
    </w:p>
    <w:p>
      <w:pPr>
        <w:pStyle w:val="FirstParagraph"/>
      </w:pPr>
      <w:r>
        <w:t xml:space="preserve">Shares may only be transferred to: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Company</w:t>
      </w:r>
      <w:r>
        <w:t xml:space="preserve"> </w:t>
      </w:r>
      <w:r>
        <w:t xml:space="preserve">(via ROFR or buyback)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Existing shareholders</w:t>
      </w:r>
      <w:r>
        <w:t xml:space="preserve"> </w:t>
      </w:r>
      <w:r>
        <w:t xml:space="preserve">(with Board approval and subject to pre-emption rights)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Spouse or immediate family trust</w:t>
      </w:r>
      <w:r>
        <w:t xml:space="preserve"> </w:t>
      </w:r>
      <w:r>
        <w:t xml:space="preserve">(with Board approval, shares remain subject to ROFR)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Board-approved third parties</w:t>
      </w:r>
      <w:r>
        <w:t xml:space="preserve"> </w:t>
      </w:r>
      <w:r>
        <w:t xml:space="preserve">(only after Company declines ROFR)</w:t>
      </w:r>
    </w:p>
    <w:bookmarkEnd w:id="64"/>
    <w:bookmarkStart w:id="65" w:name="prohibited-transfers"/>
    <w:p>
      <w:pPr>
        <w:pStyle w:val="Heading3"/>
      </w:pPr>
      <w:r>
        <w:t xml:space="preserve">13.3 Prohibited Transfers</w:t>
      </w:r>
    </w:p>
    <w:p>
      <w:pPr>
        <w:pStyle w:val="FirstParagraph"/>
      </w:pPr>
      <w:r>
        <w:t xml:space="preserve">Shares may NOT be:</w:t>
      </w:r>
    </w:p>
    <w:p>
      <w:pPr>
        <w:numPr>
          <w:ilvl w:val="0"/>
          <w:numId w:val="1014"/>
        </w:numPr>
        <w:pStyle w:val="Compact"/>
      </w:pPr>
      <w:r>
        <w:t xml:space="preserve">Sold on any public market (unless Company is publicly listed)</w:t>
      </w:r>
    </w:p>
    <w:p>
      <w:pPr>
        <w:numPr>
          <w:ilvl w:val="0"/>
          <w:numId w:val="1014"/>
        </w:numPr>
        <w:pStyle w:val="Compact"/>
      </w:pPr>
      <w:r>
        <w:t xml:space="preserve">Used as collateral for loans without Board approval</w:t>
      </w:r>
    </w:p>
    <w:p>
      <w:pPr>
        <w:numPr>
          <w:ilvl w:val="0"/>
          <w:numId w:val="1014"/>
        </w:numPr>
        <w:pStyle w:val="Compact"/>
      </w:pPr>
      <w:r>
        <w:t xml:space="preserve">Transferred to competitors or persons on any Company restricted list</w:t>
      </w:r>
    </w:p>
    <w:p>
      <w:pPr>
        <w:numPr>
          <w:ilvl w:val="0"/>
          <w:numId w:val="1014"/>
        </w:numPr>
        <w:pStyle w:val="Compact"/>
      </w:pPr>
      <w:r>
        <w:t xml:space="preserve">Subject to any lien, charge, or encumbrance without Board consent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ax-considerations"/>
    <w:p>
      <w:pPr>
        <w:pStyle w:val="Heading2"/>
      </w:pPr>
      <w:r>
        <w:t xml:space="preserve">14. Tax Considerations</w:t>
      </w:r>
    </w:p>
    <w:bookmarkStart w:id="67" w:name="nigeria-tax-framework"/>
    <w:p>
      <w:pPr>
        <w:pStyle w:val="Heading3"/>
      </w:pPr>
      <w:r>
        <w:t xml:space="preserve">14.1 Nigeria Tax 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61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Tax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 of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 tax event at 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Vesting of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 tax event at vesting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Exercise of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income tax on spread (FMV − Exercise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of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Gains Tax (CGT) at 10% on gain</w:t>
            </w:r>
          </w:p>
        </w:tc>
      </w:tr>
    </w:tbl>
    <w:bookmarkEnd w:id="67"/>
    <w:bookmarkStart w:id="68" w:name="tax-responsibility"/>
    <w:p>
      <w:pPr>
        <w:pStyle w:val="Heading3"/>
      </w:pPr>
      <w:r>
        <w:t xml:space="preserve">14.2 Tax Responsibility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Participant is solely responsible</w:t>
      </w:r>
      <w:r>
        <w:t xml:space="preserve"> </w:t>
      </w:r>
      <w:r>
        <w:t xml:space="preserve">for all taxes arising from the grant, vesting, exercise, and sale of Options/Shares</w:t>
      </w:r>
    </w:p>
    <w:p>
      <w:pPr>
        <w:numPr>
          <w:ilvl w:val="0"/>
          <w:numId w:val="1015"/>
        </w:numPr>
        <w:pStyle w:val="Compact"/>
      </w:pPr>
      <w:r>
        <w:t xml:space="preserve">The Company shall withhold taxes where required by law (PAYE)</w:t>
      </w:r>
    </w:p>
    <w:p>
      <w:pPr>
        <w:numPr>
          <w:ilvl w:val="0"/>
          <w:numId w:val="1015"/>
        </w:numPr>
        <w:pStyle w:val="Compact"/>
      </w:pPr>
      <w:r>
        <w:t xml:space="preserve">The Company makes</w:t>
      </w:r>
      <w:r>
        <w:t xml:space="preserve"> </w:t>
      </w:r>
      <w:r>
        <w:rPr>
          <w:bCs/>
          <w:b/>
        </w:rPr>
        <w:t xml:space="preserve">no representations</w:t>
      </w:r>
      <w:r>
        <w:t xml:space="preserve"> </w:t>
      </w:r>
      <w:r>
        <w:t xml:space="preserve">regarding the tax treatment of Options</w:t>
      </w:r>
    </w:p>
    <w:p>
      <w:pPr>
        <w:numPr>
          <w:ilvl w:val="0"/>
          <w:numId w:val="1015"/>
        </w:numPr>
        <w:pStyle w:val="Compact"/>
      </w:pPr>
      <w:r>
        <w:t xml:space="preserve">Participants are strongly advised to seek independent tax advice</w:t>
      </w:r>
    </w:p>
    <w:bookmarkEnd w:id="68"/>
    <w:bookmarkStart w:id="69" w:name="company-obligations"/>
    <w:p>
      <w:pPr>
        <w:pStyle w:val="Heading3"/>
      </w:pPr>
      <w:r>
        <w:t xml:space="preserve">14.3 Company Obligations</w:t>
      </w:r>
    </w:p>
    <w:p>
      <w:pPr>
        <w:numPr>
          <w:ilvl w:val="0"/>
          <w:numId w:val="1016"/>
        </w:numPr>
        <w:pStyle w:val="Compact"/>
      </w:pPr>
      <w:r>
        <w:t xml:space="preserve">Provide annual statements of Options held, vested, and exercised</w:t>
      </w:r>
    </w:p>
    <w:p>
      <w:pPr>
        <w:numPr>
          <w:ilvl w:val="0"/>
          <w:numId w:val="1016"/>
        </w:numPr>
        <w:pStyle w:val="Compact"/>
      </w:pPr>
      <w:r>
        <w:t xml:space="preserve">Withhold and remit PAYE where applicable</w:t>
      </w:r>
    </w:p>
    <w:p>
      <w:pPr>
        <w:numPr>
          <w:ilvl w:val="0"/>
          <w:numId w:val="1016"/>
        </w:numPr>
        <w:pStyle w:val="Compact"/>
      </w:pPr>
      <w:r>
        <w:t xml:space="preserve">Cooperate with tax authorities as required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change-of-control-liquidity-events"/>
    <w:p>
      <w:pPr>
        <w:pStyle w:val="Heading2"/>
      </w:pPr>
      <w:r>
        <w:t xml:space="preserve">15. Change of Control &amp; Liquidity Events</w:t>
      </w:r>
    </w:p>
    <w:bookmarkStart w:id="71" w:name="accelerated-vesting-on-change-of-control"/>
    <w:p>
      <w:pPr>
        <w:pStyle w:val="Heading3"/>
      </w:pPr>
      <w:r>
        <w:t xml:space="preserve">15.1 Accelerated Vesting on Change of Control</w:t>
      </w:r>
    </w:p>
    <w:p>
      <w:pPr>
        <w:pStyle w:val="FirstParagraph"/>
      </w:pPr>
      <w:r>
        <w:t xml:space="preserve">In the event of a</w:t>
      </w:r>
      <w:r>
        <w:t xml:space="preserve"> </w:t>
      </w:r>
      <w:r>
        <w:rPr>
          <w:bCs/>
          <w:b/>
        </w:rPr>
        <w:t xml:space="preserve">Change of Control</w:t>
      </w:r>
      <w:r>
        <w:t xml:space="preserve"> </w:t>
      </w:r>
      <w:r>
        <w:t xml:space="preserve">(as defined below), the Board may, at its discretion, accelerate vesting of all or part of unvested 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2145"/>
        <w:gridCol w:w="1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 of Control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Acquisition</w:t>
            </w:r>
            <w:r>
              <w:t xml:space="preserve"> </w:t>
            </w:r>
            <w:r>
              <w:t xml:space="preserve">(&gt;50% shares acquired by third 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discretion: 0-100%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acquirer’s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discretion: 0-100%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merger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become tradeable post-lock-up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Sale</w:t>
            </w:r>
            <w:r>
              <w:t xml:space="preserve"> </w:t>
            </w:r>
            <w:r>
              <w:t xml:space="preserve">(&gt;75% of company assets)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discretion: 0-100%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Pro-rata to other shareholders</w:t>
            </w:r>
          </w:p>
        </w:tc>
      </w:tr>
    </w:tbl>
    <w:bookmarkEnd w:id="71"/>
    <w:bookmarkStart w:id="72" w:name="double-trigger-acceleration"/>
    <w:p>
      <w:pPr>
        <w:pStyle w:val="Heading3"/>
      </w:pPr>
      <w:r>
        <w:t xml:space="preserve">15.2 Double-Trigger Acceleration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senior roles</w:t>
      </w:r>
      <w:r>
        <w:t xml:space="preserve"> </w:t>
      </w:r>
      <w:r>
        <w:t xml:space="preserve">(C-Level and VP), the Plan provides</w:t>
      </w:r>
      <w:r>
        <w:t xml:space="preserve"> </w:t>
      </w:r>
      <w:r>
        <w:rPr>
          <w:bCs/>
          <w:b/>
        </w:rPr>
        <w:t xml:space="preserve">double-trigger acceleration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First Trigger:</w:t>
      </w:r>
      <w:r>
        <w:t xml:space="preserve"> </w:t>
      </w:r>
      <w:r>
        <w:t xml:space="preserve">Change of Control event occurs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Second Trigger:</w:t>
      </w:r>
      <w:r>
        <w:t xml:space="preserve"> </w:t>
      </w:r>
      <w:r>
        <w:t xml:space="preserve">Participant is terminated without cause OR resigns for good reason within 12 months of the Change of Control</w:t>
      </w:r>
    </w:p>
    <w:p>
      <w:pPr>
        <w:pStyle w:val="FirstParagraph"/>
      </w:pPr>
      <w:r>
        <w:t xml:space="preserve">If both triggers occur,</w:t>
      </w:r>
      <w:r>
        <w:t xml:space="preserve"> </w:t>
      </w:r>
      <w:r>
        <w:rPr>
          <w:bCs/>
          <w:b/>
        </w:rPr>
        <w:t xml:space="preserve">100% of unvested Options accelerate immediately</w:t>
      </w:r>
      <w:r>
        <w:t xml:space="preserve">.</w:t>
      </w:r>
    </w:p>
    <w:bookmarkEnd w:id="72"/>
    <w:bookmarkStart w:id="73" w:name="ipo-provisions"/>
    <w:p>
      <w:pPr>
        <w:pStyle w:val="Heading3"/>
      </w:pPr>
      <w:r>
        <w:t xml:space="preserve">15.3 IPO Provisions</w:t>
      </w:r>
    </w:p>
    <w:p>
      <w:pPr>
        <w:numPr>
          <w:ilvl w:val="0"/>
          <w:numId w:val="1018"/>
        </w:numPr>
        <w:pStyle w:val="Compact"/>
      </w:pPr>
      <w:r>
        <w:t xml:space="preserve">Options convert to publicly tradeable shares (subject to exchange rules)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180-day post-IPO lock-up</w:t>
      </w:r>
      <w:r>
        <w:t xml:space="preserve"> </w:t>
      </w:r>
      <w:r>
        <w:t xml:space="preserve">for all ESOP Participants</w:t>
      </w:r>
    </w:p>
    <w:p>
      <w:pPr>
        <w:numPr>
          <w:ilvl w:val="0"/>
          <w:numId w:val="1018"/>
        </w:numPr>
        <w:pStyle w:val="Compact"/>
      </w:pPr>
      <w:r>
        <w:t xml:space="preserve">Class A shares maintain equal economic rights</w:t>
      </w:r>
    </w:p>
    <w:p>
      <w:pPr>
        <w:numPr>
          <w:ilvl w:val="0"/>
          <w:numId w:val="1018"/>
        </w:numPr>
        <w:pStyle w:val="Compact"/>
      </w:pPr>
      <w:r>
        <w:t xml:space="preserve">Board may impose additional trading restrictions during blackout periods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dministration-governance"/>
    <w:p>
      <w:pPr>
        <w:pStyle w:val="Heading2"/>
      </w:pPr>
      <w:r>
        <w:t xml:space="preserve">16. Administration &amp; Governance</w:t>
      </w:r>
    </w:p>
    <w:bookmarkStart w:id="75" w:name="esop-committee"/>
    <w:p>
      <w:pPr>
        <w:pStyle w:val="Heading3"/>
      </w:pPr>
      <w:r>
        <w:t xml:space="preserve">16.1 ESOP Committee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(Chukwunwike Peter Ndibe)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(when appointed)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CFO/Finance Lead (when appointed)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HR/People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legal counsel (as needed)</w:t>
            </w:r>
          </w:p>
        </w:tc>
      </w:tr>
    </w:tbl>
    <w:bookmarkEnd w:id="75"/>
    <w:bookmarkStart w:id="76" w:name="committee-responsibilities"/>
    <w:p>
      <w:pPr>
        <w:pStyle w:val="Heading3"/>
      </w:pPr>
      <w:r>
        <w:t xml:space="preserve">16.2 Committee Responsibilities</w:t>
      </w:r>
    </w:p>
    <w:p>
      <w:pPr>
        <w:numPr>
          <w:ilvl w:val="0"/>
          <w:numId w:val="1019"/>
        </w:numPr>
        <w:pStyle w:val="Compact"/>
      </w:pPr>
      <w:r>
        <w:t xml:space="preserve">Recommend grant amounts and terms to the Board</w:t>
      </w:r>
    </w:p>
    <w:p>
      <w:pPr>
        <w:numPr>
          <w:ilvl w:val="0"/>
          <w:numId w:val="1019"/>
        </w:numPr>
        <w:pStyle w:val="Compact"/>
      </w:pPr>
      <w:r>
        <w:t xml:space="preserve">Maintain the ESOP Register (record of all grants, vesting, exercises)</w:t>
      </w:r>
    </w:p>
    <w:p>
      <w:pPr>
        <w:numPr>
          <w:ilvl w:val="0"/>
          <w:numId w:val="1019"/>
        </w:numPr>
        <w:pStyle w:val="Compact"/>
      </w:pPr>
      <w:r>
        <w:t xml:space="preserve">Process exercise notices and share issuance</w:t>
      </w:r>
    </w:p>
    <w:p>
      <w:pPr>
        <w:numPr>
          <w:ilvl w:val="0"/>
          <w:numId w:val="1019"/>
        </w:numPr>
        <w:pStyle w:val="Compact"/>
      </w:pPr>
      <w:r>
        <w:t xml:space="preserve">Administer leaver provisions (Good Leaver / Bad Leaver determinations)</w:t>
      </w:r>
    </w:p>
    <w:p>
      <w:pPr>
        <w:numPr>
          <w:ilvl w:val="0"/>
          <w:numId w:val="1019"/>
        </w:numPr>
        <w:pStyle w:val="Compact"/>
      </w:pPr>
      <w:r>
        <w:t xml:space="preserve">Manage the buyback/ROFR process</w:t>
      </w:r>
    </w:p>
    <w:p>
      <w:pPr>
        <w:numPr>
          <w:ilvl w:val="0"/>
          <w:numId w:val="1019"/>
        </w:numPr>
        <w:pStyle w:val="Compact"/>
      </w:pPr>
      <w:r>
        <w:t xml:space="preserve">Provide annual ESOP statements to Participants</w:t>
      </w:r>
    </w:p>
    <w:p>
      <w:pPr>
        <w:numPr>
          <w:ilvl w:val="0"/>
          <w:numId w:val="1019"/>
        </w:numPr>
        <w:pStyle w:val="Compact"/>
      </w:pPr>
      <w:r>
        <w:t xml:space="preserve">Ensure compliance with CAMA 2020 and tax regulations</w:t>
      </w:r>
    </w:p>
    <w:bookmarkEnd w:id="76"/>
    <w:bookmarkStart w:id="77" w:name="board-oversight"/>
    <w:p>
      <w:pPr>
        <w:pStyle w:val="Heading3"/>
      </w:pPr>
      <w:r>
        <w:t xml:space="preserve">16.3 Board Oversight</w:t>
      </w:r>
    </w:p>
    <w:p>
      <w:pPr>
        <w:pStyle w:val="FirstParagraph"/>
      </w:pPr>
      <w:r>
        <w:t xml:space="preserve">The Board retains final authority over:</w:t>
      </w:r>
    </w:p>
    <w:p>
      <w:pPr>
        <w:numPr>
          <w:ilvl w:val="0"/>
          <w:numId w:val="1020"/>
        </w:numPr>
        <w:pStyle w:val="Compact"/>
      </w:pPr>
      <w:r>
        <w:t xml:space="preserve">Approval of all new grants</w:t>
      </w:r>
    </w:p>
    <w:p>
      <w:pPr>
        <w:numPr>
          <w:ilvl w:val="0"/>
          <w:numId w:val="1020"/>
        </w:numPr>
        <w:pStyle w:val="Compact"/>
      </w:pPr>
      <w:r>
        <w:t xml:space="preserve">Determination of Exercise Price and FMV</w:t>
      </w:r>
    </w:p>
    <w:p>
      <w:pPr>
        <w:numPr>
          <w:ilvl w:val="0"/>
          <w:numId w:val="1020"/>
        </w:numPr>
        <w:pStyle w:val="Compact"/>
      </w:pPr>
      <w:r>
        <w:t xml:space="preserve">Acceleration of vesting (Change of Control)</w:t>
      </w:r>
    </w:p>
    <w:p>
      <w:pPr>
        <w:numPr>
          <w:ilvl w:val="0"/>
          <w:numId w:val="1020"/>
        </w:numPr>
        <w:pStyle w:val="Compact"/>
      </w:pPr>
      <w:r>
        <w:t xml:space="preserve">Modification of Plan terms</w:t>
      </w:r>
    </w:p>
    <w:p>
      <w:pPr>
        <w:numPr>
          <w:ilvl w:val="0"/>
          <w:numId w:val="1020"/>
        </w:numPr>
        <w:pStyle w:val="Compact"/>
      </w:pPr>
      <w:r>
        <w:t xml:space="preserve">Termination of the Plan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share-allocation-table"/>
    <w:p>
      <w:pPr>
        <w:pStyle w:val="Heading2"/>
      </w:pPr>
      <w:r>
        <w:t xml:space="preserve">17. Share Allocation Table</w:t>
      </w:r>
    </w:p>
    <w:bookmarkStart w:id="79" w:name="priority-allocation-schedule"/>
    <w:p>
      <w:pPr>
        <w:pStyle w:val="Heading3"/>
      </w:pPr>
      <w:r>
        <w:t xml:space="preserve">17.1 Priority Allocation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792"/>
        <w:gridCol w:w="2376"/>
        <w:gridCol w:w="1584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Allocation Range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Shares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Hiring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1.0% — 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(Month 0-3)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Payments Product 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0.5% — 1.0%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(Month 4-6)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Full-Stack 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0.25% — 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(Month 4-6)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IoT 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0.25% — 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(Month 4-6)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 AI/ML 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0.25% — 0.5%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(Month 7-9)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 / Platform 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0.15% — 0.25%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(Month 7-9)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Senior Engineers (×4)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 — 0.25%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4-5 (Month 10-18)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Designers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 — 0.15%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4 (Month 10-12)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Early Hires (×5)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0.05% — 0.1% each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4-6 (Month 10-24)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Unallocated Reserve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~160,000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Future 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1,000,000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allocation-visualization"/>
    <w:p>
      <w:pPr>
        <w:pStyle w:val="Heading3"/>
      </w:pPr>
      <w:r>
        <w:t xml:space="preserve">17.2 Allocation Visualization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ESOP POOL ALLOCATION (1,000,000 SHARES)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CTO                    [=============================] 300,000  |</w:t>
      </w:r>
      <w:r>
        <w:br/>
      </w:r>
      <w:r>
        <w:rPr>
          <w:rStyle w:val="VerbatimChar"/>
        </w:rPr>
        <w:t xml:space="preserve">|  Payments PM            [==============] 100,000                 |</w:t>
      </w:r>
      <w:r>
        <w:br/>
      </w:r>
      <w:r>
        <w:rPr>
          <w:rStyle w:val="VerbatimChar"/>
        </w:rPr>
        <w:t xml:space="preserve">|  Lead Full-Stack Eng    [=======] 50,000                         |</w:t>
      </w:r>
      <w:r>
        <w:br/>
      </w:r>
      <w:r>
        <w:rPr>
          <w:rStyle w:val="VerbatimChar"/>
        </w:rPr>
        <w:t xml:space="preserve">|  Lead IoT Eng           [=======] 50,000                         |</w:t>
      </w:r>
      <w:r>
        <w:br/>
      </w:r>
      <w:r>
        <w:rPr>
          <w:rStyle w:val="VerbatimChar"/>
        </w:rPr>
        <w:t xml:space="preserve">|  Lead AI/ML Eng         [=======] 50,000                         |</w:t>
      </w:r>
      <w:r>
        <w:br/>
      </w:r>
      <w:r>
        <w:rPr>
          <w:rStyle w:val="VerbatimChar"/>
        </w:rPr>
        <w:t xml:space="preserve">|  DevOps / Platform      [====] 25,000                            |</w:t>
      </w:r>
      <w:r>
        <w:br/>
      </w:r>
      <w:r>
        <w:rPr>
          <w:rStyle w:val="VerbatimChar"/>
        </w:rPr>
        <w:t xml:space="preserve">|  Senior Engineers (×4)  [==============] 100,000                 |</w:t>
      </w:r>
      <w:r>
        <w:br/>
      </w:r>
      <w:r>
        <w:rPr>
          <w:rStyle w:val="VerbatimChar"/>
        </w:rPr>
        <w:t xml:space="preserve">|  Product Designers      [==] 15,000                              |</w:t>
      </w:r>
      <w:r>
        <w:br/>
      </w:r>
      <w:r>
        <w:rPr>
          <w:rStyle w:val="VerbatimChar"/>
        </w:rPr>
        <w:t xml:space="preserve">|  Key Early Hires (×5)   [=======] 50,000                         |</w:t>
      </w:r>
      <w:r>
        <w:br/>
      </w:r>
      <w:r>
        <w:rPr>
          <w:rStyle w:val="VerbatimChar"/>
        </w:rPr>
        <w:t xml:space="preserve">|  Unallocated Reserve    [======================] 160,000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esop-governance-structure-diagram"/>
    <w:p>
      <w:pPr>
        <w:pStyle w:val="Heading2"/>
      </w:pPr>
      <w:r>
        <w:t xml:space="preserve">18. ESOP Governance Structure Diagram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rPr>
          <w:rStyle w:val="VerbatimChar"/>
        </w:rPr>
        <w:t xml:space="preserve">|                     ESOP GOVERNANCE STRUCTURE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                         +-------------------+</w:t>
      </w:r>
      <w:r>
        <w:br/>
      </w:r>
      <w:r>
        <w:rPr>
          <w:rStyle w:val="VerbatimChar"/>
        </w:rPr>
        <w:t xml:space="preserve">                         |   BOARD OF        |</w:t>
      </w:r>
      <w:r>
        <w:br/>
      </w:r>
      <w:r>
        <w:rPr>
          <w:rStyle w:val="VerbatimChar"/>
        </w:rPr>
        <w:t xml:space="preserve">                         |   DIRECTORS       |</w:t>
      </w:r>
      <w:r>
        <w:br/>
      </w:r>
      <w:r>
        <w:rPr>
          <w:rStyle w:val="VerbatimChar"/>
        </w:rPr>
        <w:t xml:space="preserve">                         |                   |</w:t>
      </w:r>
      <w:r>
        <w:br/>
      </w:r>
      <w:r>
        <w:rPr>
          <w:rStyle w:val="VerbatimChar"/>
        </w:rPr>
        <w:t xml:space="preserve">                         |  Final approval   |</w:t>
      </w:r>
      <w:r>
        <w:br/>
      </w:r>
      <w:r>
        <w:rPr>
          <w:rStyle w:val="VerbatimChar"/>
        </w:rPr>
        <w:t xml:space="preserve">                         |  on all grants,   |</w:t>
      </w:r>
      <w:r>
        <w:br/>
      </w:r>
      <w:r>
        <w:rPr>
          <w:rStyle w:val="VerbatimChar"/>
        </w:rPr>
        <w:t xml:space="preserve">                         |  FMV, and Plan    |</w:t>
      </w:r>
      <w:r>
        <w:br/>
      </w:r>
      <w:r>
        <w:rPr>
          <w:rStyle w:val="VerbatimChar"/>
        </w:rPr>
        <w:t xml:space="preserve">                         |  amendments       |</w:t>
      </w:r>
      <w:r>
        <w:br/>
      </w:r>
      <w:r>
        <w:rPr>
          <w:rStyle w:val="VerbatimChar"/>
        </w:rPr>
        <w:t xml:space="preserve">                         +---------+---------+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| Delegates</w:t>
      </w:r>
      <w:r>
        <w:br/>
      </w:r>
      <w:r>
        <w:rPr>
          <w:rStyle w:val="VerbatimChar"/>
        </w:rPr>
        <w:t xml:space="preserve">                                   | administration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+-------------------+</w:t>
      </w:r>
      <w:r>
        <w:br/>
      </w:r>
      <w:r>
        <w:rPr>
          <w:rStyle w:val="VerbatimChar"/>
        </w:rPr>
        <w:t xml:space="preserve">                         |  ESOP COMMITTEE   |</w:t>
      </w:r>
      <w:r>
        <w:br/>
      </w:r>
      <w:r>
        <w:rPr>
          <w:rStyle w:val="VerbatimChar"/>
        </w:rPr>
        <w:t xml:space="preserve">                         |                   |</w:t>
      </w:r>
      <w:r>
        <w:br/>
      </w:r>
      <w:r>
        <w:rPr>
          <w:rStyle w:val="VerbatimChar"/>
        </w:rPr>
        <w:t xml:space="preserve">                         |  CEO (Chair)      |</w:t>
      </w:r>
      <w:r>
        <w:br/>
      </w:r>
      <w:r>
        <w:rPr>
          <w:rStyle w:val="VerbatimChar"/>
        </w:rPr>
        <w:t xml:space="preserve">                         |  CTO              |</w:t>
      </w:r>
      <w:r>
        <w:br/>
      </w:r>
      <w:r>
        <w:rPr>
          <w:rStyle w:val="VerbatimChar"/>
        </w:rPr>
        <w:t xml:space="preserve">                         |  CFO              |</w:t>
      </w:r>
      <w:r>
        <w:br/>
      </w:r>
      <w:r>
        <w:rPr>
          <w:rStyle w:val="VerbatimChar"/>
        </w:rPr>
        <w:t xml:space="preserve">                         |  HR Head (Sec)    |</w:t>
      </w:r>
      <w:r>
        <w:br/>
      </w:r>
      <w:r>
        <w:rPr>
          <w:rStyle w:val="VerbatimChar"/>
        </w:rPr>
        <w:t xml:space="preserve">                         +---------+---------+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+--------------+--------------+</w:t>
      </w:r>
      <w:r>
        <w:br/>
      </w:r>
      <w:r>
        <w:rPr>
          <w:rStyle w:val="VerbatimChar"/>
        </w:rPr>
        <w:t xml:space="preserve">                    |              |              |</w:t>
      </w:r>
      <w:r>
        <w:br/>
      </w:r>
      <w:r>
        <w:rPr>
          <w:rStyle w:val="VerbatimChar"/>
        </w:rPr>
        <w:t xml:space="preserve">                    v              v              v</w:t>
      </w:r>
      <w:r>
        <w:br/>
      </w:r>
      <w:r>
        <w:rPr>
          <w:rStyle w:val="VerbatimChar"/>
        </w:rPr>
        <w:t xml:space="preserve">           +-----------+   +-----------+   +-----------+</w:t>
      </w:r>
      <w:r>
        <w:br/>
      </w:r>
      <w:r>
        <w:rPr>
          <w:rStyle w:val="VerbatimChar"/>
        </w:rPr>
        <w:t xml:space="preserve">           |  GRANTS   |   |  VESTING  |   |  BUYBACK  |</w:t>
      </w:r>
      <w:r>
        <w:br/>
      </w:r>
      <w:r>
        <w:rPr>
          <w:rStyle w:val="VerbatimChar"/>
        </w:rPr>
        <w:t xml:space="preserve">           |  MGMT     |   |  &amp; EXIT   |   |  &amp; ROFR   |</w:t>
      </w:r>
      <w:r>
        <w:br/>
      </w:r>
      <w:r>
        <w:rPr>
          <w:rStyle w:val="VerbatimChar"/>
        </w:rPr>
        <w:t xml:space="preserve">           |           |   |           |   |           |</w:t>
      </w:r>
      <w:r>
        <w:br/>
      </w:r>
      <w:r>
        <w:rPr>
          <w:rStyle w:val="VerbatimChar"/>
        </w:rPr>
        <w:t xml:space="preserve">           | Recommend |   | Track     |   | Process   |</w:t>
      </w:r>
      <w:r>
        <w:br/>
      </w:r>
      <w:r>
        <w:rPr>
          <w:rStyle w:val="VerbatimChar"/>
        </w:rPr>
        <w:t xml:space="preserve">           | new grants|   | vesting   |   | buyback   |</w:t>
      </w:r>
      <w:r>
        <w:br/>
      </w:r>
      <w:r>
        <w:rPr>
          <w:rStyle w:val="VerbatimChar"/>
        </w:rPr>
        <w:t xml:space="preserve">           | Process   |   | Process   |   | offers    |</w:t>
      </w:r>
      <w:r>
        <w:br/>
      </w:r>
      <w:r>
        <w:rPr>
          <w:rStyle w:val="VerbatimChar"/>
        </w:rPr>
        <w:t xml:space="preserve">           | approvals |   | leavers   |   | Determine |</w:t>
      </w:r>
      <w:r>
        <w:br/>
      </w:r>
      <w:r>
        <w:rPr>
          <w:rStyle w:val="VerbatimChar"/>
        </w:rPr>
        <w:t xml:space="preserve">           |           |   | Pool      |   | FMV       |</w:t>
      </w:r>
      <w:r>
        <w:br/>
      </w:r>
      <w:r>
        <w:rPr>
          <w:rStyle w:val="VerbatimChar"/>
        </w:rPr>
        <w:t xml:space="preserve">           |           |   | returns   |   |           |</w:t>
      </w:r>
      <w:r>
        <w:br/>
      </w:r>
      <w:r>
        <w:rPr>
          <w:rStyle w:val="VerbatimChar"/>
        </w:rPr>
        <w:t xml:space="preserve">           +-----------+   +-----------+   +-----------+</w:t>
      </w:r>
      <w:r>
        <w:br/>
      </w:r>
      <w:r>
        <w:rPr>
          <w:rStyle w:val="VerbatimChar"/>
        </w:rPr>
        <w:t xml:space="preserve">                    |              |              |</w:t>
      </w:r>
      <w:r>
        <w:br/>
      </w:r>
      <w:r>
        <w:rPr>
          <w:rStyle w:val="VerbatimChar"/>
        </w:rPr>
        <w:t xml:space="preserve">                    +--------------+--------------+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+-------------------+</w:t>
      </w:r>
      <w:r>
        <w:br/>
      </w:r>
      <w:r>
        <w:rPr>
          <w:rStyle w:val="VerbatimChar"/>
        </w:rPr>
        <w:t xml:space="preserve">                         |  ESOP REGISTER    |</w:t>
      </w:r>
      <w:r>
        <w:br/>
      </w:r>
      <w:r>
        <w:rPr>
          <w:rStyle w:val="VerbatimChar"/>
        </w:rPr>
        <w:t xml:space="preserve">                         |                   |</w:t>
      </w:r>
      <w:r>
        <w:br/>
      </w:r>
      <w:r>
        <w:rPr>
          <w:rStyle w:val="VerbatimChar"/>
        </w:rPr>
        <w:t xml:space="preserve">                         |  Master record    |</w:t>
      </w:r>
      <w:r>
        <w:br/>
      </w:r>
      <w:r>
        <w:rPr>
          <w:rStyle w:val="VerbatimChar"/>
        </w:rPr>
        <w:t xml:space="preserve">                         |  of all grants,   |</w:t>
      </w:r>
      <w:r>
        <w:br/>
      </w:r>
      <w:r>
        <w:rPr>
          <w:rStyle w:val="VerbatimChar"/>
        </w:rPr>
        <w:t xml:space="preserve">                         |  vesting status,  |</w:t>
      </w:r>
      <w:r>
        <w:br/>
      </w:r>
      <w:r>
        <w:rPr>
          <w:rStyle w:val="VerbatimChar"/>
        </w:rPr>
        <w:t xml:space="preserve">                         |  exercises, and   |</w:t>
      </w:r>
      <w:r>
        <w:br/>
      </w:r>
      <w:r>
        <w:rPr>
          <w:rStyle w:val="VerbatimChar"/>
        </w:rPr>
        <w:t xml:space="preserve">                         |  pool balance     |</w:t>
      </w:r>
      <w:r>
        <w:br/>
      </w:r>
      <w:r>
        <w:rPr>
          <w:rStyle w:val="VerbatimChar"/>
        </w:rPr>
        <w:t xml:space="preserve">                         +-------------------+</w:t>
      </w:r>
    </w:p>
    <w:p>
      <w:r>
        <w:pict>
          <v:rect style="width:0;height:1.5pt" o:hralign="center" o:hrstd="t" o:hr="t"/>
        </w:pict>
      </w:r>
    </w:p>
    <w:bookmarkEnd w:id="82"/>
    <w:bookmarkStart w:id="85" w:name="dilution-impact-analysis"/>
    <w:p>
      <w:pPr>
        <w:pStyle w:val="Heading2"/>
      </w:pPr>
      <w:r>
        <w:t xml:space="preserve">19. Dilution Impact Analysis</w:t>
      </w:r>
    </w:p>
    <w:bookmarkStart w:id="83" w:name="voting-power-with-full-esop-allocation"/>
    <w:p>
      <w:pPr>
        <w:pStyle w:val="Heading3"/>
      </w:pPr>
      <w:r>
        <w:t xml:space="preserve">19.1 Voting Power with Full ESOP Allocation</w:t>
      </w:r>
    </w:p>
    <w:p>
      <w:pPr>
        <w:pStyle w:val="FirstParagraph"/>
      </w:pPr>
      <w:r>
        <w:t xml:space="preserve">With the current share structure (Class B = 18 votes per share):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1267"/>
        <w:gridCol w:w="1900"/>
        <w:gridCol w:w="11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Chukwunwike Peter Ndibe</w:t>
            </w:r>
            <w:r>
              <w:t xml:space="preserve"> </w:t>
            </w:r>
            <w:r>
              <w:t xml:space="preserve">(Founder/CEO)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Ndu Jerry Chijioke</w:t>
            </w:r>
            <w:r>
              <w:t xml:space="preserve"> </w:t>
            </w:r>
            <w:r>
              <w:t xml:space="preserve">(Co-Founder/Chairman)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 Pool</w:t>
            </w:r>
            <w:r>
              <w:t xml:space="preserve"> </w:t>
            </w:r>
            <w:r>
              <w:t xml:space="preserve">(fully allocated)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80,000,000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83"/>
    <w:bookmarkStart w:id="84" w:name="impact-on-control"/>
    <w:p>
      <w:pPr>
        <w:pStyle w:val="Heading3"/>
      </w:pPr>
      <w:r>
        <w:t xml:space="preserve">19.2 Impact on Control</w:t>
      </w:r>
    </w:p>
    <w:p>
      <w:pPr>
        <w:numPr>
          <w:ilvl w:val="0"/>
          <w:numId w:val="1021"/>
        </w:numPr>
        <w:pStyle w:val="Compact"/>
      </w:pPr>
      <w:r>
        <w:t xml:space="preserve">Even with 100% ESOP allocation, the Founder retains</w:t>
      </w:r>
      <w:r>
        <w:t xml:space="preserve"> </w:t>
      </w:r>
      <w:r>
        <w:rPr>
          <w:bCs/>
          <w:b/>
        </w:rPr>
        <w:t xml:space="preserve">90.0% voting control</w:t>
      </w:r>
    </w:p>
    <w:p>
      <w:pPr>
        <w:numPr>
          <w:ilvl w:val="0"/>
          <w:numId w:val="1021"/>
        </w:numPr>
        <w:pStyle w:val="Compact"/>
      </w:pPr>
      <w:r>
        <w:t xml:space="preserve">ESOP Participants collectively hold only</w:t>
      </w:r>
      <w:r>
        <w:t xml:space="preserve"> </w:t>
      </w:r>
      <w:r>
        <w:rPr>
          <w:bCs/>
          <w:b/>
        </w:rPr>
        <w:t xml:space="preserve">1.25% voting power</w:t>
      </w:r>
    </w:p>
    <w:p>
      <w:pPr>
        <w:numPr>
          <w:ilvl w:val="0"/>
          <w:numId w:val="1021"/>
        </w:numPr>
        <w:pStyle w:val="Compact"/>
      </w:pPr>
      <w:r>
        <w:t xml:space="preserve">The dual-class structure ensures ESOP grants do not dilute Founder control</w:t>
      </w:r>
    </w:p>
    <w:p>
      <w:pPr>
        <w:numPr>
          <w:ilvl w:val="0"/>
          <w:numId w:val="1021"/>
        </w:numPr>
        <w:pStyle w:val="Compact"/>
      </w:pPr>
      <w:r>
        <w:t xml:space="preserve">Economic dilution is shared equally among all shareholders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cama-2020-regulatory-compliance"/>
    <w:p>
      <w:pPr>
        <w:pStyle w:val="Heading2"/>
      </w:pPr>
      <w:r>
        <w:t xml:space="preserve">20. CAMA 2020 &amp; Regulatory Compliance</w:t>
      </w:r>
    </w:p>
    <w:bookmarkStart w:id="86" w:name="legal-framework"/>
    <w:p>
      <w:pPr>
        <w:pStyle w:val="Heading3"/>
      </w:pPr>
      <w:r>
        <w:t xml:space="preserve">20.1 Legal Framework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21"/>
        <w:gridCol w:w="45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issuance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under Articles of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class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 Articles — Class A (1 vote)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share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authorized 10,000,000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register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Secretary maintains register per CAMA Section 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ESOP allocations reported in CAC annual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 Articles and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 withholding where applicable</w:t>
            </w:r>
          </w:p>
        </w:tc>
      </w:tr>
    </w:tbl>
    <w:bookmarkEnd w:id="86"/>
    <w:bookmarkStart w:id="87" w:name="required-documentation"/>
    <w:p>
      <w:pPr>
        <w:pStyle w:val="Heading3"/>
      </w:pPr>
      <w:r>
        <w:t xml:space="preserve">20.2 Required Documentation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Board Resolution</w:t>
      </w:r>
      <w:r>
        <w:t xml:space="preserve"> </w:t>
      </w:r>
      <w:r>
        <w:t xml:space="preserve">— authorizing the ESOP and each grant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Articles of Association</w:t>
      </w:r>
      <w:r>
        <w:t xml:space="preserve"> </w:t>
      </w:r>
      <w:r>
        <w:t xml:space="preserve">— must permit share option schemes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Option Agreement</w:t>
      </w:r>
      <w:r>
        <w:t xml:space="preserve"> </w:t>
      </w:r>
      <w:r>
        <w:t xml:space="preserve">— individual agreement with each Participant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ESOP Register</w:t>
      </w:r>
      <w:r>
        <w:t xml:space="preserve"> </w:t>
      </w:r>
      <w:r>
        <w:t xml:space="preserve">— maintained by Company Secretary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Annual ESOP Report</w:t>
      </w:r>
      <w:r>
        <w:t xml:space="preserve"> </w:t>
      </w:r>
      <w:r>
        <w:t xml:space="preserve">— included in Board reports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Tax Filings</w:t>
      </w:r>
      <w:r>
        <w:t xml:space="preserve"> </w:t>
      </w:r>
      <w:r>
        <w:t xml:space="preserve">— PAYE and CGT where applicable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amendment-termination-of-plan"/>
    <w:p>
      <w:pPr>
        <w:pStyle w:val="Heading2"/>
      </w:pPr>
      <w:r>
        <w:t xml:space="preserve">21. Amendment &amp; Termination of Plan</w:t>
      </w:r>
    </w:p>
    <w:bookmarkStart w:id="89" w:name="amendments"/>
    <w:p>
      <w:pPr>
        <w:pStyle w:val="Heading3"/>
      </w:pPr>
      <w:r>
        <w:t xml:space="preserve">21.1 Amendments</w:t>
      </w:r>
    </w:p>
    <w:p>
      <w:pPr>
        <w:numPr>
          <w:ilvl w:val="0"/>
          <w:numId w:val="1023"/>
        </w:numPr>
        <w:pStyle w:val="Compact"/>
      </w:pPr>
      <w:r>
        <w:t xml:space="preserve">The Board may amend the Plan at any time by</w:t>
      </w:r>
      <w:r>
        <w:t xml:space="preserve"> </w:t>
      </w:r>
      <w:r>
        <w:rPr>
          <w:bCs/>
          <w:b/>
        </w:rPr>
        <w:t xml:space="preserve">Board resolution</w:t>
      </w:r>
    </w:p>
    <w:p>
      <w:pPr>
        <w:numPr>
          <w:ilvl w:val="0"/>
          <w:numId w:val="1023"/>
        </w:numPr>
        <w:pStyle w:val="Compact"/>
      </w:pPr>
      <w:r>
        <w:t xml:space="preserve">Amendments that adversely affect existing Participants’ rights require</w:t>
      </w:r>
      <w:r>
        <w:t xml:space="preserve"> </w:t>
      </w:r>
      <w:r>
        <w:rPr>
          <w:bCs/>
          <w:b/>
        </w:rPr>
        <w:t xml:space="preserve">written consent</w:t>
      </w:r>
      <w:r>
        <w:t xml:space="preserve"> </w:t>
      </w:r>
      <w:r>
        <w:t xml:space="preserve">of affected Participants</w:t>
      </w:r>
    </w:p>
    <w:p>
      <w:pPr>
        <w:numPr>
          <w:ilvl w:val="0"/>
          <w:numId w:val="1023"/>
        </w:numPr>
        <w:pStyle w:val="Compact"/>
      </w:pPr>
      <w:r>
        <w:t xml:space="preserve">Amendments to the pool size require</w:t>
      </w:r>
      <w:r>
        <w:t xml:space="preserve"> </w:t>
      </w:r>
      <w:r>
        <w:rPr>
          <w:bCs/>
          <w:b/>
        </w:rPr>
        <w:t xml:space="preserve">shareholder approval</w:t>
      </w:r>
    </w:p>
    <w:bookmarkEnd w:id="89"/>
    <w:bookmarkStart w:id="90" w:name="plan-termination"/>
    <w:p>
      <w:pPr>
        <w:pStyle w:val="Heading3"/>
      </w:pPr>
      <w:r>
        <w:t xml:space="preserve">21.2 Plan Termination</w:t>
      </w:r>
    </w:p>
    <w:p>
      <w:pPr>
        <w:numPr>
          <w:ilvl w:val="0"/>
          <w:numId w:val="1024"/>
        </w:numPr>
        <w:pStyle w:val="Compact"/>
      </w:pPr>
      <w:r>
        <w:t xml:space="preserve">The Board may terminate the Plan at any time</w:t>
      </w:r>
    </w:p>
    <w:p>
      <w:pPr>
        <w:numPr>
          <w:ilvl w:val="0"/>
          <w:numId w:val="1024"/>
        </w:numPr>
        <w:pStyle w:val="Compact"/>
      </w:pPr>
      <w:r>
        <w:t xml:space="preserve">Existing grants and vested Options survive Plan termination</w:t>
      </w:r>
    </w:p>
    <w:p>
      <w:pPr>
        <w:numPr>
          <w:ilvl w:val="0"/>
          <w:numId w:val="1024"/>
        </w:numPr>
        <w:pStyle w:val="Compact"/>
      </w:pPr>
      <w:r>
        <w:t xml:space="preserve">No new grants may be made after termination</w:t>
      </w:r>
    </w:p>
    <w:p>
      <w:pPr>
        <w:numPr>
          <w:ilvl w:val="0"/>
          <w:numId w:val="1024"/>
        </w:numPr>
        <w:pStyle w:val="Compact"/>
      </w:pPr>
      <w:r>
        <w:t xml:space="preserve">Unvested Options continue to vest per their original schedule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dispute-resolution"/>
    <w:p>
      <w:pPr>
        <w:pStyle w:val="Heading2"/>
      </w:pPr>
      <w:r>
        <w:t xml:space="preserve">22. Dispute Resolution</w:t>
      </w:r>
    </w:p>
    <w:bookmarkStart w:id="92" w:name="internal-resolution"/>
    <w:p>
      <w:pPr>
        <w:pStyle w:val="Heading3"/>
      </w:pPr>
      <w:r>
        <w:t xml:space="preserve">22.1 Internal Resolution</w:t>
      </w:r>
    </w:p>
    <w:p>
      <w:pPr>
        <w:pStyle w:val="FirstParagraph"/>
      </w:pPr>
      <w:r>
        <w:t xml:space="preserve">Any dispute relating to the Plan shall first be raised with the ESOP Committee, which shall respond within 14 business days.</w:t>
      </w:r>
    </w:p>
    <w:bookmarkEnd w:id="92"/>
    <w:bookmarkStart w:id="93" w:name="escalation"/>
    <w:p>
      <w:pPr>
        <w:pStyle w:val="Heading3"/>
      </w:pPr>
      <w:r>
        <w:t xml:space="preserve">22.2 Escalation</w:t>
      </w:r>
    </w:p>
    <w:p>
      <w:pPr>
        <w:pStyle w:val="FirstParagraph"/>
      </w:pPr>
      <w:r>
        <w:t xml:space="preserve">If not resolved internally: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Board review</w:t>
      </w:r>
      <w:r>
        <w:t xml:space="preserve"> </w:t>
      </w:r>
      <w:r>
        <w:t xml:space="preserve">— 14 business days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Mediation</w:t>
      </w:r>
      <w:r>
        <w:t xml:space="preserve"> </w:t>
      </w:r>
      <w:r>
        <w:t xml:space="preserve">— Lagos Multi-Door Courthouse (30 days)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Arbitration</w:t>
      </w:r>
      <w:r>
        <w:t xml:space="preserve"> </w:t>
      </w:r>
      <w:r>
        <w:t xml:space="preserve">— under the Arbitration and Mediation Act 2023, seated in Lagos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schedules-forms"/>
    <w:p>
      <w:pPr>
        <w:pStyle w:val="Heading2"/>
      </w:pPr>
      <w:r>
        <w:t xml:space="preserve">23. Schedules &amp; Forms</w:t>
      </w:r>
    </w:p>
    <w:bookmarkStart w:id="95" w:name="schedule-1-option-agreement-template"/>
    <w:p>
      <w:pPr>
        <w:pStyle w:val="Heading3"/>
      </w:pPr>
      <w:r>
        <w:t xml:space="preserve">Schedule 1: Option Agreement Template</w:t>
      </w:r>
    </w:p>
    <w:p>
      <w:pPr>
        <w:pStyle w:val="FirstParagraph"/>
      </w:pPr>
      <w:r>
        <w:rPr>
          <w:iCs/>
          <w:i/>
        </w:rPr>
        <w:t xml:space="preserve">(To be executed for each individual grant)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Employee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Options: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Exercise Price per Share: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 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 (Grant Date + 24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Vesting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 (Grant Date + 60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Cliff Vesting %: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Post-Cliff Monthly Vesting: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1.667% per 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Participant Acknowledgment:</w:t>
      </w:r>
    </w:p>
    <w:p>
      <w:pPr>
        <w:pStyle w:val="BodyText"/>
      </w:pPr>
      <w:r>
        <w:t xml:space="preserve">I, the undersigned, acknowledge that I have read and understood the PECH ESOP Policy and Plan, including the vesting schedule, leaver provisions, and Company Right of First Refusal. I agree to be bound by the terms of the Plan and this Option Agreement.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 Signature: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Authorized Company Officer: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bookmarkEnd w:id="95"/>
    <w:bookmarkStart w:id="96" w:name="schedule-2-exercise-notice-template"/>
    <w:p>
      <w:pPr>
        <w:pStyle w:val="Heading3"/>
      </w:pPr>
      <w:r>
        <w:t xml:space="preserve">Schedule 2: Exercise Notice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of Notice: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Options to Exercise: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Exercise Price per Share: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 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Exercise Price: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 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Method: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Bank Transfer [ ] Cashless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Account for Share Certificate: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bookmarkEnd w:id="96"/>
    <w:bookmarkStart w:id="97" w:name="schedule-3-rofr-sale-notice-template"/>
    <w:p>
      <w:pPr>
        <w:pStyle w:val="Heading3"/>
      </w:pPr>
      <w:r>
        <w:t xml:space="preserve">Schedule 3: ROFR Sale Notice Template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Shareholder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Shares for Sale: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Price per Share: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₦ 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Buyer (if any):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Reason for Sale: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1" w:name="execution"/>
    <w:p>
      <w:pPr>
        <w:pStyle w:val="Heading2"/>
      </w:pPr>
      <w:r>
        <w:t xml:space="preserve">24. Execution</w:t>
      </w:r>
    </w:p>
    <w:p>
      <w:pPr>
        <w:pStyle w:val="FirstParagraph"/>
      </w:pPr>
      <w:r>
        <w:t xml:space="preserve">This Plan document is a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for review by legal counsel. It captures the intended terms of the PECH ESOP and will be formalized into legally binding documents upon Board approval.</w:t>
      </w:r>
    </w:p>
    <w:bookmarkStart w:id="99" w:name="approval"/>
    <w:p>
      <w:pPr>
        <w:pStyle w:val="Heading3"/>
      </w:pPr>
      <w:r>
        <w:t xml:space="preserve">Approval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Resolution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 Number: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</w:tbl>
    <w:bookmarkEnd w:id="99"/>
    <w:bookmarkStart w:id="100" w:name="authorized-signatures"/>
    <w:p>
      <w:pPr>
        <w:pStyle w:val="Heading3"/>
      </w:pPr>
      <w:r>
        <w:t xml:space="preserve">Authorized Signatures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290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was prepared as a comprehensive ESOP framework. It should be reviewed and formalized by a qualified Nigerian corporate lawyer experienced in employee share schemes and CAMA 2020 compliance before adoption.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rPr>
          <w:iCs/>
          <w:i/>
        </w:rPr>
        <w:t xml:space="preserve">Technology and infrastructure enablers for people</w:t>
      </w:r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2026-03-14T05:03:21Z</dcterms:created>
  <dcterms:modified xsi:type="dcterms:W3CDTF">2026-03-14T05:03:21Z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