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12" w:space="1" w:color="00BFFF"/>
          <w:bottom w:val="single" w:sz="36" w:space="0" w:color="F5A623"/>
        </w:pBdr>
        <w:spacing w:before="0" w:after="240"/>
      </w:pPr>
    </w:p>
    <w:p>
      <w:pPr>
        <w:jc w:val="center"/>
        <w:spacing w:before="120" w:after="120"/>
      </w:pPr>
      <w:r>
        <w:rPr>
          <w:b/>
          <w:color w:val="0099CC"/>
          <w:sz w:val="32"/>
          <w:szCs w:val="32"/>
        </w:rPr>
        <w:t>Contract Worker Agreement</w:t>
      </w:r>
    </w:p>
    <w:p>
      <w:pPr>
        <w:pBdr>
          <w:bottom w:val="single" w:sz="6" w:space="1" w:color="00BFFF"/>
        </w:pBdr>
        <w:spacing w:before="0" w:after="120"/>
      </w:pPr>
    </w:p>
    <w:p>
      <w:pPr>
        <w:jc w:val="center"/>
        <w:spacing w:before="0" w:after="60"/>
      </w:pPr>
      <w:r>
        <w:rPr>
          <w:i/>
          <w:color w:val="E08A00"/>
          <w:sz w:val="18"/>
          <w:szCs w:val="18"/>
        </w:rPr>
        <w:t>Technology &amp; Infrastructure Enablers for Africa</w:t>
      </w:r>
    </w:p>
    <w:p>
      <w:pPr>
        <w:jc w:val="center"/>
        <w:spacing w:before="200" w:after="40"/>
      </w:pPr>
      <w:r>
        <w:rPr>
          <w:b/>
          <w:color w:val="0099CC"/>
          <w:sz w:val="28"/>
          <w:szCs w:val="28"/>
        </w:rPr>
        <w:t>PECH GROUP HOLDINGS LTD</w:t>
      </w:r>
    </w:p>
    <w:p>
      <w:pPr>
        <w:pBdr>
          <w:top w:val="single" w:sz="36" w:space="0" w:color="F5A623"/>
          <w:bottom w:val="single" w:sz="12" w:space="1" w:color="00BFFF"/>
        </w:pBdr>
        <w:spacing w:after="0"/>
      </w:pPr>
    </w:p>
    <w:p>
      <w:r>
        <w:rPr>
          <w:b/>
          <w:color w:val="E08A00"/>
          <w:sz w:val="22"/>
        </w:rPr>
        <w:t>INDEPENDENT CONTRACTOR AGREEMENT TRACKER</w:t>
      </w:r>
    </w:p>
    <w:p>
      <w:r>
        <w:rPr>
          <w:b/>
          <w:color w:val="E08A00"/>
          <w:sz w:val="22"/>
        </w:rPr>
        <w:t>CONTRACTOR REGISTER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D4E8"/>
          <w:left w:val="single" w:sz="4" w:space="0" w:color="B0D4E8"/>
          <w:bottom w:val="single" w:sz="4" w:space="0" w:color="B0D4E8"/>
          <w:right w:val="single" w:sz="4" w:space="0" w:color="B0D4E8"/>
          <w:insideH w:val="single" w:sz="4" w:space="0" w:color="B0D4E8"/>
          <w:insideV w:val="single" w:sz="4" w:space="0" w:color="B0D4E8"/>
        </w:tblBorders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Contractor Name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Company/Business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Scope of Work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Start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End Date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Fee (NGN/mo)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Payment Terms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Contract Ref.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NDA Signed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IP Assigned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Insurance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53"/>
            <w:shd w:fill="0099CC" w:val="clear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16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17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18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19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20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21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22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23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24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  <w:t>25</w:t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FFFF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  <w:tr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  <w:t>PECH Group Holdings Ltd  |  Confidential  |  pechgroupholdings.tech  |  Technology &amp; Infrastructure Enablers for People</w:t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  <w:tc>
          <w:tcPr>
            <w:tcW w:type="dxa" w:w="753"/>
            <w:shd w:fill="E8F8FF" w:val="clear"/>
          </w:tcPr>
          <w:p>
            <w:r/>
            <w:r>
              <w:rPr>
                <w:color w:val="1A1A1A"/>
                <w:sz w:val="17"/>
              </w:rPr>
            </w:r>
          </w:p>
        </w:tc>
      </w:tr>
    </w:tbl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  <w:p>
      <w:pPr>
        <w:pBdr>
          <w:top w:val="single" w:sz="36" w:space="1" w:color="F5A623"/>
          <w:bottom w:val="single" w:sz="12" w:space="0" w:color="00BFFF"/>
        </w:pBdr>
        <w:spacing w:before="300" w:after="0"/>
      </w:pPr>
    </w:p>
    <w:p>
      <w:pPr>
        <w:jc w:val="center"/>
        <w:spacing w:before="60" w:after="0"/>
      </w:pPr>
      <w:r>
        <w:rPr>
          <w:color w:val="0099CC"/>
          <w:sz w:val="16"/>
          <w:szCs w:val="16"/>
        </w:rPr>
        <w:t xml:space="preserve">PECH Group Holdings Ltd  |  Lagos, Nigeria  |  pechgroupholdings.tech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