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Credit Note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pPr>
        <w:pStyle w:val="Heading2"/>
      </w:pPr>
      <w:r>
        <w:rPr>
          <w:b/>
          <w:color w:val="0099CC"/>
        </w:rPr>
        <w:t>Credit Note</w:t>
      </w:r>
    </w:p>
    <w:p>
      <w:r>
        <w:rPr>
          <w:b/>
          <w:color w:val="E08A00"/>
          <w:sz w:val="22"/>
        </w:rPr>
        <w:t>CREDIT NOTE</w:t>
      </w:r>
    </w:p>
    <w:p>
      <w:r>
        <w:rPr>
          <w:b/>
          <w:color w:val="E08A00"/>
          <w:sz w:val="22"/>
        </w:rPr>
        <w:t>CREDIT NOTE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CN Number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Client Name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Original Invoice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Reason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Credit Amount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VAT Adj.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Total Credit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Applied to Invoice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Refunded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21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22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23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24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25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26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27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28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29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30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color w:val="0099CC"/>
        </w:rPr>
        <w:t>CN Form (Fillable)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0540"/>
      </w:tblGrid>
      <w:tr>
        <w:tc>
          <w:tcPr>
            <w:tcW w:type="dxa" w:w="10540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PECH GROUP HOLDINGS LTD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CREDIT NOTE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Lagos, Nigeria  |  pechgroupholdings.tech  |  Adjustment Document  |  CONFIDENTIAL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CREDIT NOTE DETAILS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CLIENT INFO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REASON FOR CREDIT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CREDIT ITEMS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SUMMARY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AUTHORIZATION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