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Full Time Employment Contract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Heading2"/>
      </w:pPr>
      <w:r>
        <w:rPr>
          <w:b/>
          <w:color w:val="0099CC"/>
        </w:rPr>
        <w:t>FT Contract Tracker</w:t>
      </w:r>
    </w:p>
    <w:p>
      <w:r>
        <w:rPr>
          <w:b/>
          <w:color w:val="E08A00"/>
          <w:sz w:val="22"/>
        </w:rPr>
        <w:t>FULL-TIME EMPLOYMENT CONTRACT TRACKER</w:t>
      </w:r>
    </w:p>
    <w:p>
      <w:r>
        <w:rPr>
          <w:b/>
          <w:color w:val="E08A00"/>
          <w:sz w:val="22"/>
        </w:rPr>
        <w:t>EMPLOYEE CONTRACTS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</w:tblGrid>
      <w:tr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Employee Name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NIN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Job Title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Start Date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Salary (NGN/mo)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Probation End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Reporting To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Work Location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Bank Name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Account No.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Contract Signed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Guarantors (2)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NDA Signed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99CC"/>
        </w:rPr>
        <w:t>Contract Form (Fillable)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540"/>
      </w:tblGrid>
      <w:tr>
        <w:tc>
          <w:tcPr>
            <w:tcW w:type="dxa" w:w="10540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PECH GROUP HOLDINGS LTD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FULL-TIME EMPLOYMENT CONTRACT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  |  pechgroupholdings.tech  |  Fillable Contract Form  |  CONFIDENTIAL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PARTIES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APPOINTMENT &amp; POSITION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REMUNERATION &amp; BENEFITS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EQUITY (IF APPLICABLE)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SIGNATURES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