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Asset Register Form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Asset Register</w:t>
      </w:r>
    </w:p>
    <w:p>
      <w:r>
        <w:rPr>
          <w:b/>
          <w:color w:val="E08A00"/>
          <w:sz w:val="22"/>
        </w:rPr>
        <w:t>ASSET REGISTER</w:t>
      </w:r>
    </w:p>
    <w:p>
      <w:r>
        <w:rPr>
          <w:b/>
          <w:color w:val="E08A00"/>
          <w:sz w:val="22"/>
        </w:rPr>
        <w:t>ASSET REGISTER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</w:tblGrid>
      <w:tr>
        <w:tc>
          <w:tcPr>
            <w:tcW w:type="dxa" w:w="70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0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Asset Tag</w:t>
            </w:r>
          </w:p>
        </w:tc>
        <w:tc>
          <w:tcPr>
            <w:tcW w:type="dxa" w:w="70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 Acquired</w:t>
            </w:r>
          </w:p>
        </w:tc>
        <w:tc>
          <w:tcPr>
            <w:tcW w:type="dxa" w:w="70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0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0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Make/Brand</w:t>
            </w:r>
          </w:p>
        </w:tc>
        <w:tc>
          <w:tcPr>
            <w:tcW w:type="dxa" w:w="70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70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Serial No.</w:t>
            </w:r>
          </w:p>
        </w:tc>
        <w:tc>
          <w:tcPr>
            <w:tcW w:type="dxa" w:w="70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Purchase Price (NGN)</w:t>
            </w:r>
          </w:p>
        </w:tc>
        <w:tc>
          <w:tcPr>
            <w:tcW w:type="dxa" w:w="70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Current Value</w:t>
            </w:r>
          </w:p>
        </w:tc>
        <w:tc>
          <w:tcPr>
            <w:tcW w:type="dxa" w:w="70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70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Assigned To</w:t>
            </w:r>
          </w:p>
        </w:tc>
        <w:tc>
          <w:tcPr>
            <w:tcW w:type="dxa" w:w="70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70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Warranty Expiry</w:t>
            </w:r>
          </w:p>
        </w:tc>
        <w:tc>
          <w:tcPr>
            <w:tcW w:type="dxa" w:w="70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41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42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43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44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45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46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47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48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49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  <w:t>50</w:t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0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Asset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ASSET REGISTER / TRACKING FORM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Fixed Asset Management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ASSET IDENTIFICATION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ASSET DESCRIPTION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ACQUISITION DETAILS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LOCATION &amp; ASSIGNMENT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TRANSFER HISTORY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MAINTENANCE HISTORY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DISPOSAL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