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Guarantor Form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Guarantor Tracker</w:t>
      </w:r>
    </w:p>
    <w:p>
      <w:r>
        <w:rPr>
          <w:b/>
          <w:color w:val="E08A00"/>
          <w:sz w:val="22"/>
        </w:rPr>
        <w:t>GUARANTOR / SURETY FORM TRACKER</w:t>
      </w:r>
    </w:p>
    <w:p>
      <w:r>
        <w:rPr>
          <w:b/>
          <w:color w:val="E08A00"/>
          <w:sz w:val="22"/>
        </w:rPr>
        <w:t>GUARANTOR REGISTER (2 per employee required)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Guarantor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Guarantor Occupation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Guarantor Phone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Guarantor Email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NIN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Yrs Known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Address Verified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Employment Verified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ID Verified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Approved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HR Officer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Guarantor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GUARANTOR / SURETY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2 required per employee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A: EMPLOYEE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SECTION B: GUARANTOR PERSONAL INFORMATION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I: ATTESTATION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FOR OFFICIAL USE ONLY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