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12" w:space="1" w:color="00BFFF"/>
          <w:bottom w:val="single" w:sz="36" w:space="0" w:color="F5A623"/>
        </w:pBdr>
        <w:spacing w:before="0" w:after="240"/>
      </w:pPr>
    </w:p>
    <w:p>
      <w:pPr>
        <w:jc w:val="center"/>
        <w:spacing w:before="120" w:after="120"/>
      </w:pPr>
      <w:r>
        <w:rPr>
          <w:b/>
          <w:color w:val="0099CC"/>
          <w:sz w:val="32"/>
          <w:szCs w:val="32"/>
        </w:rPr>
        <w:t>Office Marketer Agreement</w:t>
      </w:r>
    </w:p>
    <w:p>
      <w:pPr>
        <w:pBdr>
          <w:bottom w:val="single" w:sz="6" w:space="1" w:color="00BFFF"/>
        </w:pBdr>
        <w:spacing w:before="0" w:after="120"/>
      </w:pPr>
    </w:p>
    <w:p>
      <w:pPr>
        <w:jc w:val="center"/>
        <w:spacing w:before="0" w:after="60"/>
      </w:pPr>
      <w:r>
        <w:rPr>
          <w:i/>
          <w:color w:val="E08A00"/>
          <w:sz w:val="18"/>
          <w:szCs w:val="18"/>
        </w:rPr>
        <w:t>Technology &amp; Infrastructure Enablers for Africa</w:t>
      </w:r>
    </w:p>
    <w:p>
      <w:pPr>
        <w:jc w:val="center"/>
        <w:spacing w:before="200" w:after="40"/>
      </w:pPr>
      <w:r>
        <w:rPr>
          <w:b/>
          <w:color w:val="0099CC"/>
          <w:sz w:val="28"/>
          <w:szCs w:val="28"/>
        </w:rPr>
        <w:t>PECH GROUP HOLDINGS LTD</w:t>
      </w:r>
    </w:p>
    <w:p>
      <w:pPr>
        <w:pBdr>
          <w:top w:val="single" w:sz="36" w:space="0" w:color="F5A623"/>
          <w:bottom w:val="single" w:sz="12" w:space="1" w:color="00BFFF"/>
        </w:pBdr>
        <w:spacing w:after="0"/>
      </w:pPr>
    </w:p>
    <w:p>
      <w:r>
        <w:rPr>
          <w:b/>
          <w:color w:val="E08A00"/>
          <w:sz w:val="22"/>
        </w:rPr>
        <w:t>OFFICE MARKETER EMPLOYMENT TRACKER</w:t>
      </w:r>
    </w:p>
    <w:p>
      <w:r>
        <w:rPr>
          <w:b/>
          <w:color w:val="E08A00"/>
          <w:sz w:val="22"/>
        </w:rPr>
        <w:t>OFFICE MARKETER REGISTER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</w:tblGrid>
      <w:tr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Marketer Name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NIN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Start Date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Probation End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Base Salary (NGN)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Commission Rate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Monthly Target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Sales Q1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Sales Q2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Sales Q3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Sales Q4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Contract Ref.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4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5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6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7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8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9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10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11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12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13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14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15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16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17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18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19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20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PECH Group Holdings Ltd  |  Confidential  |  pechgroupholdings.tech  |  Technology &amp; Infrastructure Enablers for People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  <w:p>
      <w:pPr>
        <w:pBdr>
          <w:top w:val="single" w:sz="36" w:space="1" w:color="F5A623"/>
          <w:bottom w:val="single" w:sz="12" w:space="0" w:color="00BFFF"/>
        </w:pBdr>
        <w:spacing w:before="300" w:after="0"/>
      </w:pPr>
    </w:p>
    <w:p>
      <w:pPr>
        <w:jc w:val="center"/>
        <w:spacing w:before="60" w:after="0"/>
      </w:pPr>
      <w:r>
        <w:rPr>
          <w:color w:val="0099CC"/>
          <w:sz w:val="16"/>
          <w:szCs w:val="16"/>
        </w:rPr>
        <w:t xml:space="preserve">PECH Group Holdings Ltd  |  Lagos, Nigeria  |  pechgroupholdings.tech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