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PECH Executive Summary</w:t>
      </w:r>
    </w:p>
    <w:bookmarkStart w:id="32" w:name="pech-group-holdings-ltd"/>
    <w:p>
      <w:pPr>
        <w:pStyle w:val="Heading1"/>
      </w:pPr>
      <w:r>
        <w:t xml:space="preserve">PECH Group Holdings Ltd</w:t>
      </w:r>
    </w:p>
    <w:bookmarkStart w:id="20" w:name="X7340d5acabd5d790f151b6d90a762559738e130"/>
    <w:p>
      <w:pPr>
        <w:pStyle w:val="Heading2"/>
      </w:pPr>
      <w:r>
        <w:t xml:space="preserve">Executive Summary — ₦250M Capital Deployment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Prepared by:</w:t>
      </w:r>
      <w:r>
        <w:t xml:space="preserve"> </w:t>
      </w:r>
      <w:r>
        <w:t xml:space="preserve">PECH Group Holdings Ltd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Secured Capital:</w:t>
      </w:r>
      <w:r>
        <w:t xml:space="preserve"> </w:t>
      </w:r>
      <w:r>
        <w:t xml:space="preserve">₦250,000,000 (Two Hundred and Fifty Million Naira)</w:t>
      </w:r>
      <w:r>
        <w:t xml:space="preserve"> </w:t>
      </w:r>
      <w:r>
        <w:rPr>
          <w:bCs/>
          <w:b/>
        </w:rPr>
        <w:t xml:space="preserve">Deployment Period:</w:t>
      </w:r>
      <w:r>
        <w:t xml:space="preserve"> </w:t>
      </w:r>
      <w:r>
        <w:t xml:space="preserve">18 Months (March 2026 — August 2027)</w:t>
      </w:r>
      <w:r>
        <w:t xml:space="preserve"> </w:t>
      </w:r>
      <w:r>
        <w:rPr>
          <w:bCs/>
          <w:b/>
        </w:rPr>
        <w:t xml:space="preserve">Confidentiality:</w:t>
      </w:r>
      <w:r>
        <w:t xml:space="preserve"> </w:t>
      </w:r>
      <w:r>
        <w:t xml:space="preserve">This document is strictly confidential</w:t>
      </w:r>
    </w:p>
    <w:p>
      <w:r>
        <w:pict>
          <v:rect style="width:0;height:1.5pt" o:hralign="center" o:hrstd="t" o:hr="t"/>
        </w:pict>
      </w:r>
    </w:p>
    <w:bookmarkEnd w:id="20"/>
    <w:bookmarkStart w:id="21" w:name="our-mission"/>
    <w:p>
      <w:pPr>
        <w:pStyle w:val="Heading2"/>
      </w:pPr>
      <w: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platform infrastructure enabler for people</w:t>
      </w:r>
      <w:r>
        <w:t xml:space="preserve">. We build the digital backbone that African businesses, homes, and communities run on.</w:t>
      </w:r>
    </w:p>
    <w:p>
      <w:pPr>
        <w:pStyle w:val="BodyText"/>
      </w:pPr>
      <w:r>
        <w:t xml:space="preserve">Every product we ship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p>
      <w:pPr>
        <w:pStyle w:val="BodyText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for Africa</w:t>
      </w:r>
      <w:r>
        <w:t xml:space="preserve"> </w:t>
      </w:r>
      <w:r>
        <w:t xml:space="preserve">— wide voltage tolerance, heat resistance, dust/water protection, offline capability — and</w:t>
      </w:r>
      <w:r>
        <w:t xml:space="preserve"> </w:t>
      </w:r>
      <w:r>
        <w:rPr>
          <w:bCs/>
          <w:b/>
        </w:rPr>
        <w:t xml:space="preserve">progressively integrated across our entire ecosystem</w:t>
      </w:r>
      <w:r>
        <w:t xml:space="preserve">: IoT platform, ERP, Marketplace, Logistics, and Payments.</w:t>
      </w:r>
    </w:p>
    <w:p>
      <w:r>
        <w:pict>
          <v:rect style="width:0;height:1.5pt" o:hralign="center" o:hrstd="t" o:hr="t"/>
        </w:pict>
      </w:r>
    </w:p>
    <w:bookmarkEnd w:id="21"/>
    <w:bookmarkStart w:id="22" w:name="the-company"/>
    <w:p>
      <w:pPr>
        <w:pStyle w:val="Heading2"/>
      </w:pPr>
      <w:r>
        <w:t xml:space="preserve">The Company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combining: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for SMEs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IoT &amp; Smart Systems</w:t>
      </w:r>
      <w:r>
        <w:t xml:space="preserve"> </w:t>
      </w:r>
      <w:r>
        <w:t xml:space="preserve">— Energy, security, estate management 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4-tier water level controllers (Basic → Industrial/SCADA)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+ non-smart)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Content deployment with open API for creators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 payment processing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Energy Storage Systems</w:t>
      </w:r>
      <w:r>
        <w:t xml:space="preserve"> </w:t>
      </w:r>
      <w:r>
        <w:t xml:space="preserve">— Battery backups for IoT and homes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infrastructure (Phase 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payment/info terminals</w:t>
      </w:r>
    </w:p>
    <w:p>
      <w:r>
        <w:pict>
          <v:rect style="width:0;height:1.5pt" o:hralign="center" o:hrstd="t" o:hr="t"/>
        </w:pict>
      </w:r>
    </w:p>
    <w:bookmarkEnd w:id="22"/>
    <w:bookmarkStart w:id="23" w:name="secured-capital"/>
    <w:p>
      <w:pPr>
        <w:pStyle w:val="Heading2"/>
      </w:pPr>
      <w:r>
        <w:t xml:space="preserve">Secured Capital</w:t>
      </w:r>
    </w:p>
    <w:p>
      <w:pPr>
        <w:pStyle w:val="FirstParagraph"/>
      </w:pPr>
      <w:r>
        <w:rPr>
          <w:bCs/>
          <w:b/>
        </w:rPr>
        <w:t xml:space="preserve">₦250,000,000</w:t>
      </w:r>
      <w:r>
        <w:t xml:space="preserve"> </w:t>
      </w:r>
      <w:r>
        <w:t xml:space="preserve">committed capital for the first 18 months. The investor will inject additional capital as the business gains traction.</w:t>
      </w:r>
    </w:p>
    <w:p>
      <w:r>
        <w:pict>
          <v:rect style="width:0;height:1.5pt" o:hralign="center" o:hrstd="t" o:hr="t"/>
        </w:pict>
      </w:r>
    </w:p>
    <w:bookmarkEnd w:id="23"/>
    <w:bookmarkStart w:id="24" w:name="budget-allocation"/>
    <w:p>
      <w:pPr>
        <w:pStyle w:val="Heading2"/>
      </w:pPr>
      <w:r>
        <w:t xml:space="preserve">Budget Allocation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Procurement (23 SKUs from 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Capital (Salaries &amp; Contractors)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 Infrastructure &amp; AI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₦24,000,000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&amp; Customer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Contingency &amp; FX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Office, Equipment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Platform (Stations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Licensing, Legal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₦250,000,000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Hardware (23 SKUs)██████████████████████████████░░  30.0%  ₦75M</w:t>
      </w:r>
      <w:r>
        <w:br/>
      </w:r>
      <w:r>
        <w:rPr>
          <w:rStyle w:val="VerbatimChar"/>
        </w:rPr>
        <w:t xml:space="preserve">  Human Capital     ████████████████████████████░░░░  28.0%  ₦70M</w:t>
      </w:r>
      <w:r>
        <w:br/>
      </w:r>
      <w:r>
        <w:rPr>
          <w:rStyle w:val="VerbatimChar"/>
        </w:rPr>
        <w:t xml:space="preserve">  Tech &amp; AI Tools   █████████░░░░░░░░░░░░░░░░░░░░░░   9.6%  ₦24M</w:t>
      </w:r>
      <w:r>
        <w:br/>
      </w:r>
      <w:r>
        <w:rPr>
          <w:rStyle w:val="VerbatimChar"/>
        </w:rPr>
        <w:t xml:space="preserve">  Marketing         ████████░░░░░░░░░░░░░░░░░░░░░░░   8.8%  ₦22M</w:t>
      </w:r>
      <w:r>
        <w:br/>
      </w:r>
      <w:r>
        <w:rPr>
          <w:rStyle w:val="VerbatimChar"/>
        </w:rPr>
        <w:t xml:space="preserve">  Contingency/FX    ████████░░░░░░░░░░░░░░░░░░░░░░░   8.4%  ₦21M</w:t>
      </w:r>
      <w:r>
        <w:br/>
      </w:r>
      <w:r>
        <w:rPr>
          <w:rStyle w:val="VerbatimChar"/>
        </w:rPr>
        <w:t xml:space="preserve">  Office &amp; Ops      ██████░░░░░░░░░░░░░░░░░░░░░░░░░   6.4%  ₦16M</w:t>
      </w:r>
      <w:r>
        <w:br/>
      </w:r>
      <w:r>
        <w:rPr>
          <w:rStyle w:val="VerbatimChar"/>
        </w:rPr>
        <w:t xml:space="preserve">  Logistics Setup   ████░░░░░░░░░░░░░░░░░░░░░░░░░░░   4.8%  ₦12M</w:t>
      </w:r>
      <w:r>
        <w:br/>
      </w:r>
      <w:r>
        <w:rPr>
          <w:rStyle w:val="VerbatimChar"/>
        </w:rPr>
        <w:t xml:space="preserve">  Legal/Compliance  ████░░░░░░░░░░░░░░░░░░░░░░░░░░░   4.0%  ₦10M</w:t>
      </w:r>
    </w:p>
    <w:p>
      <w:r>
        <w:pict>
          <v:rect style="width:0;height:1.5pt" o:hralign="center" o:hrstd="t" o:hr="t"/>
        </w:pict>
      </w:r>
    </w:p>
    <w:bookmarkEnd w:id="24"/>
    <w:bookmarkStart w:id="25" w:name="hardware-portfolio-23-skus"/>
    <w:p>
      <w:pPr>
        <w:pStyle w:val="Heading2"/>
      </w:pPr>
      <w:r>
        <w:t xml:space="preserve">Hardware Portfolio (23 SKUs)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036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Range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POS, POS Tablet, Self-Service Kiosk, Barcode/Receipt Kit, Logistics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₦28K–₦250K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&amp;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Controller, Smart Meter, Power Kit, Mini UPS, Home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₦20K–₦130K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Basic, Tier 2 Mid-Range, Tier 3 Smart IoT, Tier 4 Industrial/SCADA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₦15K–₦120K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Switch, Smart Socket, Smart Camera, IP Camera, Premium Switch/Socket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₦1.5K–₦30K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 &amp;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Tablet, Indoor LED Panel, Outdoor LED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₦45K–₦140K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month-execution-roadmap"/>
    <w:p>
      <w:pPr>
        <w:pStyle w:val="Heading2"/>
      </w:pPr>
      <w:r>
        <w:t xml:space="preserve">18-Month Execution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0"/>
        <w:gridCol w:w="1920"/>
        <w:gridCol w:w="16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1: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team (5 people), architecture, first hardware order, legal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2: MVP &amp;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merchants, 30 IoT devices, 2 logistics stations, smart home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3: Market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merchants, 3 markets, water controllers launch, marketing campaigns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4: Revenue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merchants, 300 devices, credit scoring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5: 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merchants, 800 devices, API launch, LED displays, West Africa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₦43,000,000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key-targets-18-months"/>
    <w:p>
      <w:pPr>
        <w:pStyle w:val="Heading2"/>
      </w:pPr>
      <w:r>
        <w:t xml:space="preserve">Key Targets (18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Revenue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22–25</w:t>
            </w:r>
          </w:p>
        </w:tc>
      </w:tr>
    </w:tbl>
    <w:p>
      <w:pPr>
        <w:pStyle w:val="BodyText"/>
      </w:pPr>
      <w:r>
        <w:rPr>
          <w:bCs/>
          <w:b/>
        </w:rPr>
        <w:t xml:space="preserve">18-Month Cumulative Revenue:</w:t>
      </w:r>
      <w:r>
        <w:t xml:space="preserve"> </w:t>
      </w:r>
      <w:r>
        <w:t xml:space="preserve">₦103.6M |</w:t>
      </w:r>
      <w:r>
        <w:t xml:space="preserve"> </w:t>
      </w:r>
      <w:r>
        <w:rPr>
          <w:bCs/>
          <w:b/>
        </w:rPr>
        <w:t xml:space="preserve">Break-even:</w:t>
      </w:r>
      <w:r>
        <w:t xml:space="preserve"> </w:t>
      </w:r>
      <w:r>
        <w:t xml:space="preserve">Month 14–16</w:t>
      </w:r>
    </w:p>
    <w:p>
      <w:r>
        <w:pict>
          <v:rect style="width:0;height:1.5pt" o:hralign="center" o:hrstd="t" o:hr="t"/>
        </w:pict>
      </w:r>
    </w:p>
    <w:bookmarkEnd w:id="27"/>
    <w:bookmarkStart w:id="28" w:name="team-growth-lean"/>
    <w:p>
      <w:pPr>
        <w:pStyle w:val="Heading2"/>
      </w:pPr>
      <w:r>
        <w:t xml:space="preserve">Team Growth (Lean)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2"/>
        <w:gridCol w:w="1408"/>
        <w:gridCol w:w="3344"/>
        <w:gridCol w:w="1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Payroll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(Mo 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2 engineers, market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(Mo 4–6)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engineer, DevOps, 2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 (Mo 7–9)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₦4,310,000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PM, data analyst, 2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 (Mo 10–12)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₦5,320,000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Logistics lead, 2 jr engineers, 2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5 (Mo 13–18)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₦6,690,000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engineer, BD lead, field coordinator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sspptsp-payment-licenses-funding-gap"/>
    <w:p>
      <w:pPr>
        <w:pStyle w:val="Heading2"/>
      </w:pPr>
      <w:r>
        <w:t xml:space="preserve">PSSP/PTSP Payment Licenses — Funding Gap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493"/>
        <w:gridCol w:w="2346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Escrow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₦250M?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</w:t>
            </w:r>
            <w:r>
              <w:t xml:space="preserve"> </w:t>
            </w:r>
            <w:r>
              <w:t xml:space="preserve">(Payments)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~₦205M (₦100M capital + ₦100M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— 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</w:t>
            </w:r>
            <w:r>
              <w:t xml:space="preserve"> </w:t>
            </w:r>
            <w:r>
              <w:t xml:space="preserve">(POS Terminals)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~₦201M (₦100M capital + ₦100M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— Next tranche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1–3:</w:t>
      </w:r>
      <w:r>
        <w:t xml:space="preserve"> </w:t>
      </w:r>
      <w:r>
        <w:t xml:space="preserve">Partner with Paystack/Flutterwave (zero license cost)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When business grows:</w:t>
      </w:r>
      <w:r>
        <w:t xml:space="preserve"> </w:t>
      </w:r>
      <w:r>
        <w:t xml:space="preserve">Investor injects capital for PSSP license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Post-18 months:</w:t>
      </w:r>
      <w:r>
        <w:t xml:space="preserve"> </w:t>
      </w:r>
      <w:r>
        <w:t xml:space="preserve">PTSP license for own POS terminal deployment</w:t>
      </w:r>
    </w:p>
    <w:p>
      <w:r>
        <w:pict>
          <v:rect style="width:0;height:1.5pt" o:hralign="center" o:hrstd="t" o:hr="t"/>
        </w:pict>
      </w:r>
    </w:p>
    <w:bookmarkEnd w:id="29"/>
    <w:bookmarkStart w:id="30" w:name="equity-structure"/>
    <w:p>
      <w:pPr>
        <w:pStyle w:val="Heading2"/>
      </w:pPr>
      <w:r>
        <w:t xml:space="preserve">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 stake, hardware +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ESOP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key hires (4-year vesting)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Seed/Angel Investors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rounds, partnerships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ompetitive-edge"/>
    <w:p>
      <w:pPr>
        <w:pStyle w:val="Heading2"/>
      </w:pPr>
      <w:r>
        <w:t xml:space="preserve">Competitive Edge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Ecosystem 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+ hardware creates daily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Designed for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140–280V tolerance, offline-first, heat/dust resistant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+ good price for money — no bad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+ energy + logistics data enables credit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China sourcing (Shenzhen)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 Hardware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Widest African-optimized product range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[Contact details to be inserted]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PECH Executive Summary</dc:title>
  <dc:creator/>
  <cp:keywords/>
  <dcterms:created xsi:type="dcterms:W3CDTF">2026-03-04T22:25:15Z</dcterms:created>
  <dcterms:modified xsi:type="dcterms:W3CDTF">2026-03-04T22:25:15Z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