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🧾</w:t>
      </w:r>
    </w:p>
    <w:p>
      <w:pPr>
        <w:pStyle w:val="BodyText"/>
      </w:pPr>
      <w:r>
        <w:t xml:space="preserve">BRANDED INVOICE DESIGN SPECIFICATION</w:t>
      </w:r>
    </w:p>
    <w:p>
      <w:pPr>
        <w:pStyle w:val="BodyText"/>
      </w:pPr>
      <w:r>
        <w:t xml:space="preserve">Visual Design Guide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out-overvi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Layout Overview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(#00BFFF) header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INVOICE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(60px)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Lagos, Nigeria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Phone: +234 XXX XXX XXXX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Email: info@pechgroupholdings.tech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TIN: XXXXXXXXXX | RC: XXXXXXX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BILL TO:                    INVOICE DETAILS: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┌──────────────────┐       ┌──────────────────┐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Client Name      │       │ Invoice #: INV-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Address          │       │ Date:  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City, State      │       │ Due Date: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Phone / Email    │       │ PO Ref:          │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└──────────────────┘       └──────────────────┘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S/N │ Description │ Qty │ Unit Price │ Amount (₦)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│─────│─────────────│─────│────────────│────────────│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1  │             │     │            │            │   │  ← Light Blue (#E6F7FF)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2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3  │             │     │            │            │   │  ← Light Blue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4  │             │     │            │            │   │  ← White row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5  │             │     │            │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┌──────────────────────────┐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Subtotal:  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VAT (7.5%):  ₦           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Discount:    (₦         )│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│══════════════════════════│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│ GRAND TOTAL: ₦           │     │  ← Orange (#F5A623) highlight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└──────────────────────────┘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PAYMENT DETAILS                                    │   │  ← Dark Blue (#0099CC) box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Bank: ____________    Account: ____________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Account Name: PECH Group Holdings Ltd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Sort Code: ____________       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TERMS &amp; CONDITIONS: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1. Payment due within [X] days of invoice date.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2. Late payments subject to 2% monthly interest.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3. All amounts in Nigerian Naira (₦) unless stated.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| RC: XXXXXXX | TIN: XXXXXXXXXX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"Technology &amp; Infrastructure Enablers for People"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Orange (#F5A623) footer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Bar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Bar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#E6F7FF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Alternating Row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Details Box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(10% opacity bg)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INVOICE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Section Headers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Headers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Table Body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Totals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Grand Total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on Orange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</w:tbl>
    <w:bookmarkEnd w:id="22"/>
    <w:bookmarkStart w:id="23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Margins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Header Height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12mm (color bar)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 Height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8mm (color bar)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2026-03-11T09:35:30Z</dcterms:created>
  <dcterms:modified xsi:type="dcterms:W3CDTF">2026-03-11T09:35:30Z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