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ech-group-holdings-ltd"/>
    <w:p>
      <w:pPr>
        <w:pStyle w:val="Heading1"/>
      </w:pPr>
      <w:r>
        <w:t xml:space="preserve">PECH Group Holdings Ltd</w:t>
      </w:r>
    </w:p>
    <w:bookmarkStart w:id="20" w:name="X7340d5acabd5d790f151b6d90a762559738e130"/>
    <w:p>
      <w:pPr>
        <w:pStyle w:val="Heading2"/>
      </w:pPr>
      <w:r>
        <w:t xml:space="preserve">Executive Summary — ₦250M Capital Deployment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PECH Group Holdings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Capital Requirement:</w:t>
      </w:r>
      <w:r>
        <w:t xml:space="preserve"> </w:t>
      </w:r>
      <w:r>
        <w:t xml:space="preserve">₦250,000,000 (Two Hundred and Fifty Million Naira)</w:t>
      </w:r>
      <w:r>
        <w:t xml:space="preserve"> </w:t>
      </w:r>
      <w:r>
        <w:rPr>
          <w:bCs/>
          <w:b/>
        </w:rPr>
        <w:t xml:space="preserve">Deployment Period:</w:t>
      </w:r>
      <w:r>
        <w:t xml:space="preserve"> </w:t>
      </w:r>
      <w:r>
        <w:t xml:space="preserve">18 Months (March 2026 — August 2027)</w:t>
      </w:r>
      <w:r>
        <w:t xml:space="preserve"> </w:t>
      </w:r>
      <w:r>
        <w:rPr>
          <w:bCs/>
          <w:b/>
        </w:rPr>
        <w:t xml:space="preserve">Confidentiality:</w:t>
      </w:r>
      <w:r>
        <w:t xml:space="preserve"> </w:t>
      </w:r>
      <w:r>
        <w:t xml:space="preserve">This document is strictly confidential</w:t>
      </w:r>
    </w:p>
    <w:p>
      <w:r>
        <w:pict>
          <v:rect style="width:0;height:1.5pt" o:hralign="center" o:hrstd="t" o:hr="t"/>
        </w:pict>
      </w:r>
    </w:p>
    <w:bookmarkEnd w:id="20"/>
    <w:bookmarkStart w:id="21" w:name="the-company"/>
    <w:p>
      <w:pPr>
        <w:pStyle w:val="Heading2"/>
      </w:pPr>
      <w:r>
        <w:t xml:space="preserve">The Company</w: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is building</w:t>
      </w:r>
      <w:r>
        <w:t xml:space="preserve"> </w:t>
      </w:r>
      <w:r>
        <w:rPr>
          <w:bCs/>
          <w:b/>
        </w:rPr>
        <w:t xml:space="preserve">Africa’s first vertically-integrated Commerce &amp; Infrastructure Operating System</w:t>
      </w:r>
      <w:r>
        <w:t xml:space="preserve"> </w:t>
      </w:r>
      <w:r>
        <w:t xml:space="preserve">— a multi-platform ecosystem that combines free business software (ERP), IoT smart systems, a digital marketplace, logistics infrastructure, payment processing, and smart hardware into a single unified platform.</w:t>
      </w:r>
    </w:p>
    <w:p>
      <w:pPr>
        <w:pStyle w:val="BodyText"/>
      </w:pPr>
      <w:r>
        <w:t xml:space="preserve">Our model mirrors the</w:t>
      </w:r>
      <w:r>
        <w:t xml:space="preserve"> </w:t>
      </w:r>
      <w:r>
        <w:rPr>
          <w:bCs/>
          <w:b/>
        </w:rPr>
        <w:t xml:space="preserve">Alibaba Group architecture</w:t>
      </w:r>
      <w:r>
        <w:t xml:space="preserve"> </w:t>
      </w:r>
      <w:r>
        <w:t xml:space="preserve">— adapted for African realities: offline-first, power-resilient, multi-network design. By giving African SMEs free ERP software and embedding payments, IoT monitoring, and logistics into daily business operations, PECH creates an ecosystem lock-in that no single-vertical competitor can match.</w:t>
      </w:r>
    </w:p>
    <w:p>
      <w:pPr>
        <w:pStyle w:val="BodyText"/>
      </w:pPr>
      <w:r>
        <w:t xml:space="preserve">Nigeria is the launchpad. With 90%+ of SMEs lacking digital tools, 80%+ relying on informal credit, and a $4.85B African IoT market growing rapidly — the timing is right.</w:t>
      </w:r>
    </w:p>
    <w:p>
      <w:r>
        <w:pict>
          <v:rect style="width:0;height:1.5pt" o:hralign="center" o:hrstd="t" o:hr="t"/>
        </w:pict>
      </w:r>
    </w:p>
    <w:bookmarkEnd w:id="21"/>
    <w:bookmarkStart w:id="22" w:name="secured-capital"/>
    <w:p>
      <w:pPr>
        <w:pStyle w:val="Heading2"/>
      </w:pPr>
      <w:r>
        <w:t xml:space="preserve">Secured Capital</w:t>
      </w:r>
    </w:p>
    <w:p>
      <w:pPr>
        <w:pStyle w:val="FirstParagraph"/>
      </w:pPr>
      <w:r>
        <w:rPr>
          <w:bCs/>
          <w:b/>
        </w:rPr>
        <w:t xml:space="preserve">₦250,000,000</w:t>
      </w:r>
      <w:r>
        <w:t xml:space="preserve"> </w:t>
      </w:r>
      <w:r>
        <w:t xml:space="preserve">in committed capital to deploy across the first 18 months of simultaneous lean platform launches across 6 verticals. Additional capital will be injected by the investor as the business gains traction.</w:t>
      </w:r>
    </w:p>
    <w:p>
      <w:r>
        <w:pict>
          <v:rect style="width:0;height:1.5pt" o:hralign="center" o:hrstd="t" o:hr="t"/>
        </w:pict>
      </w:r>
    </w:p>
    <w:bookmarkEnd w:id="22"/>
    <w:bookmarkStart w:id="23" w:name="budget-allocation"/>
    <w:p>
      <w:pPr>
        <w:pStyle w:val="Heading2"/>
      </w:pPr>
      <w:r>
        <w:t xml:space="preserve">Budget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Capital (Salaries &amp; Contractors)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Procurement (China Sourcing)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 Infrastructure &amp; AI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Licensing, Legal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Office, Equipment &amp;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Logistics Platform (Stations Setup)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 &amp; Emergency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₦13,250,000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₦250,000,000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Human Capital     ████████████████████████████████░  32.8%  ₦82M</w:t>
      </w:r>
      <w:r>
        <w:br/>
      </w:r>
      <w:r>
        <w:rPr>
          <w:rStyle w:val="VerbatimChar"/>
        </w:rPr>
        <w:t xml:space="preserve">  Hardware          ████████████████████░░░░░░░░░░░░  20.8%  ₦52M</w:t>
      </w:r>
      <w:r>
        <w:br/>
      </w:r>
      <w:r>
        <w:rPr>
          <w:rStyle w:val="VerbatimChar"/>
        </w:rPr>
        <w:t xml:space="preserve">  Tech &amp; AI Tools   █████████░░░░░░░░░░░░░░░░░░░░░░   9.6%  ₦24M</w:t>
      </w:r>
      <w:r>
        <w:br/>
      </w:r>
      <w:r>
        <w:rPr>
          <w:rStyle w:val="VerbatimChar"/>
        </w:rPr>
        <w:t xml:space="preserve">  Marketing         ████████░░░░░░░░░░░░░░░░░░░░░░░   8.8%  ₦22M</w:t>
      </w:r>
      <w:r>
        <w:br/>
      </w:r>
      <w:r>
        <w:rPr>
          <w:rStyle w:val="VerbatimChar"/>
        </w:rPr>
        <w:t xml:space="preserve">  Legal/Compliance  ███████░░░░░░░░░░░░░░░░░░░░░░░░   7.5%  ₦18.75M</w:t>
      </w:r>
      <w:r>
        <w:br/>
      </w:r>
      <w:r>
        <w:rPr>
          <w:rStyle w:val="VerbatimChar"/>
        </w:rPr>
        <w:t xml:space="preserve">  Office &amp; Ops      ██████░░░░░░░░░░░░░░░░░░░░░░░░░   6.4%  ₦16M</w:t>
      </w:r>
      <w:r>
        <w:br/>
      </w:r>
      <w:r>
        <w:rPr>
          <w:rStyle w:val="VerbatimChar"/>
        </w:rPr>
        <w:t xml:space="preserve">  Contingency       █████░░░░░░░░░░░░░░░░░░░░░░░░░░   5.3%  ₦13.25M</w:t>
      </w:r>
      <w:r>
        <w:br/>
      </w:r>
      <w:r>
        <w:rPr>
          <w:rStyle w:val="VerbatimChar"/>
        </w:rPr>
        <w:t xml:space="preserve">  Logistics Setup   ████░░░░░░░░░░░░░░░░░░░░░░░░░░░   4.8%  ₦12M</w:t>
      </w:r>
    </w:p>
    <w:p>
      <w:r>
        <w:pict>
          <v:rect style="width:0;height:1.5pt" o:hralign="center" o:hrstd="t" o:hr="t"/>
        </w:pict>
      </w:r>
    </w:p>
    <w:bookmarkEnd w:id="23"/>
    <w:bookmarkStart w:id="24" w:name="month-execution-roadmap"/>
    <w:p>
      <w:pPr>
        <w:pStyle w:val="Heading2"/>
      </w:pPr>
      <w:r>
        <w:t xml:space="preserve">18-Month Execution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920"/>
        <w:gridCol w:w="16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team (7 people), architecture, first hardware order from China, legal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2: MVP &amp;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50 merchants, 30 IoT devices, 2 logistics stations, payment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3: Market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merchants, 3 markets, PSSP application filed, marketing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4: Revenue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merchants, 300 devices, ₦100M+/month payment volume, credit scoring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5: Ecosystem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merchants, 800 devices, PSSP license, API launch, West Africa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₦43,000,000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key-targets-18-months"/>
    <w:p>
      <w:pPr>
        <w:pStyle w:val="Heading2"/>
      </w:pPr>
      <w:r>
        <w:t xml:space="preserve">Key Targets (18 Months)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Merchants (ERP)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 Devices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Markets Digitized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Spoke Stations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Revenue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GMV (₦/month)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venue-projections"/>
    <w:p>
      <w:pPr>
        <w:pStyle w:val="Heading2"/>
      </w:pPr>
      <w:r>
        <w:t xml:space="preserve">Revenue Projections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8"/>
        <w:gridCol w:w="905"/>
        <w:gridCol w:w="2036"/>
        <w:gridCol w:w="2489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Burn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Spend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₦14.0M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₦17.0M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₦142.5M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₦22.0M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₦225.0M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₦32.0M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₦42.0M</w:t>
            </w:r>
          </w:p>
        </w:tc>
      </w:tr>
    </w:tbl>
    <w:p>
      <w:pPr>
        <w:pStyle w:val="BodyText"/>
      </w:pPr>
      <w:r>
        <w:rPr>
          <w:bCs/>
          <w:b/>
        </w:rPr>
        <w:t xml:space="preserve">18-Month Cumulative Revenue:</w:t>
      </w:r>
      <w:r>
        <w:t xml:space="preserve"> </w:t>
      </w:r>
      <w:r>
        <w:t xml:space="preserve">₦103.6M</w:t>
      </w:r>
      <w:r>
        <w:t xml:space="preserve"> </w:t>
      </w:r>
      <w:r>
        <w:rPr>
          <w:bCs/>
          <w:b/>
        </w:rPr>
        <w:t xml:space="preserve">Break-even projected:</w:t>
      </w:r>
      <w:r>
        <w:t xml:space="preserve"> </w:t>
      </w:r>
      <w:r>
        <w:t xml:space="preserve">Month 14–16 (operational break-even)</w:t>
      </w:r>
    </w:p>
    <w:p>
      <w:r>
        <w:pict>
          <v:rect style="width:0;height:1.5pt" o:hralign="center" o:hrstd="t" o:hr="t"/>
        </w:pict>
      </w:r>
    </w:p>
    <w:bookmarkEnd w:id="26"/>
    <w:bookmarkStart w:id="27" w:name="team-growth"/>
    <w:p>
      <w:pPr>
        <w:pStyle w:val="Heading2"/>
      </w:pPr>
      <w:r>
        <w:t xml:space="preserve">Team Growth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2"/>
        <w:gridCol w:w="1408"/>
        <w:gridCol w:w="3344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Payroll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(Mo 0–3)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2 engineers, UI/UX, compliance, market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(Mo 4–6)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₦3,990,000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engineer, DevOps, 3 field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(Mo 7–9)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₦5,890,000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PM, data analyst, 3 support, 5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(Mo 10–12)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₦7,840,000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analyst, logistics lead, 3 jr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(Mo 13–18)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₦9,390,000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engineer, BD lead, regional coordinators</w:t>
            </w:r>
          </w:p>
        </w:tc>
      </w:tr>
    </w:tbl>
    <w:p>
      <w:pPr>
        <w:pStyle w:val="BlockText"/>
      </w:pPr>
      <w:r>
        <w:t xml:space="preserve">Salaries benchmarked against Glassdoor, PayScale, and Levels.fyi Nigeria data (March 2026).</w:t>
      </w:r>
      <w:r>
        <w:t xml:space="preserve"> </w:t>
      </w:r>
      <w:r>
        <w:t xml:space="preserve">All figures are for on-site/local roles in Lagos. Lean/startup-tier compensation offset by equity for key hires.</w:t>
      </w:r>
    </w:p>
    <w:p>
      <w:r>
        <w:pict>
          <v:rect style="width:0;height:1.5pt" o:hralign="center" o:hrstd="t" o:hr="t"/>
        </w:pict>
      </w:r>
    </w:p>
    <w:bookmarkEnd w:id="27"/>
    <w:bookmarkStart w:id="28" w:name="psspptsp-payment-license-critical-note"/>
    <w:p>
      <w:pPr>
        <w:pStyle w:val="Heading2"/>
      </w:pPr>
      <w:r>
        <w:t xml:space="preserve">PSSP/PTSP Payment License — Critical Note</w:t>
      </w:r>
    </w:p>
    <w:p>
      <w:pPr>
        <w:pStyle w:val="FirstParagraph"/>
      </w:pPr>
      <w:r>
        <w:t xml:space="preserve">The CBN requires</w:t>
      </w:r>
      <w:r>
        <w:t xml:space="preserve"> </w:t>
      </w:r>
      <w:r>
        <w:rPr>
          <w:bCs/>
          <w:b/>
        </w:rPr>
        <w:t xml:space="preserve">₦100M minimum share capital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₦100M refundable escrow</w:t>
      </w:r>
      <w:r>
        <w:t xml:space="preserve"> </w:t>
      </w:r>
      <w:r>
        <w:t xml:space="preserve">for PSSP licensing — totaling</w:t>
      </w:r>
      <w:r>
        <w:t xml:space="preserve"> </w:t>
      </w:r>
      <w:r>
        <w:rPr>
          <w:bCs/>
          <w:b/>
        </w:rPr>
        <w:t xml:space="preserve">₦200M</w:t>
      </w:r>
      <w:r>
        <w:t xml:space="preserve">, which exceeds this raise.</w:t>
      </w:r>
    </w:p>
    <w:p>
      <w:pPr>
        <w:pStyle w:val="BodyText"/>
      </w:pPr>
      <w:r>
        <w:rPr>
          <w:bCs/>
          <w:b/>
        </w:rPr>
        <w:t xml:space="preserve">Our Strategy (Dual-Path):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 A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for PSSP license in Month 9. Fund from investor’s next capital injection as business gains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 B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with Paystack/Flutterwave for payment processing. Defer own license until capital is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p>
      <w:pPr>
        <w:pStyle w:val="BodyText"/>
      </w:pPr>
      <w:r>
        <w:t xml:space="preserve">Payment processing revenue is protected either way — Path A gives higher margins (own processing), Path B gives faster time-to-market with zero regulatory risk. The investor has committed to additional injections as the business performs.</w:t>
      </w:r>
    </w:p>
    <w:p>
      <w:r>
        <w:pict>
          <v:rect style="width:0;height:1.5pt" o:hralign="center" o:hrstd="t" o:hr="t"/>
        </w:pict>
      </w:r>
    </w:p>
    <w:bookmarkEnd w:id="28"/>
    <w:bookmarkStart w:id="29" w:name="equity-structure"/>
    <w:p>
      <w:pPr>
        <w:pStyle w:val="Heading2"/>
      </w:pPr>
      <w:r>
        <w:t xml:space="preserve">Equity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stake, hardware +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Payments PM, key hires (4-year vesting)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Seed/Angel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round (₦250M valuation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rounds, partnerships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Investor Protections:</w:t>
      </w:r>
      <w:r>
        <w:t xml:space="preserve"> </w:t>
      </w:r>
      <w:r>
        <w:t xml:space="preserve">Monthly financial reporting, optional board seat, quarterly milestone reviews, anti-dilution provisions, right of first refusal on Series A.</w:t>
      </w:r>
    </w:p>
    <w:p>
      <w:r>
        <w:pict>
          <v:rect style="width:0;height:1.5pt" o:hralign="center" o:hrstd="t" o:hr="t"/>
        </w:pict>
      </w:r>
    </w:p>
    <w:bookmarkEnd w:id="29"/>
    <w:bookmarkStart w:id="30" w:name="competitive-edge"/>
    <w:p>
      <w:pPr>
        <w:pStyle w:val="Heading2"/>
      </w:pPr>
      <w:r>
        <w:t xml:space="preserve">Competitive Edge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ERP creates daily dependency; hardware deepens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African-Optimized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Offline-first, power-resilient, multi-network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+ energy + logistics data enables credit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directly sources hardware from China (Shenzhen)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Single-Point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African company combines all 6 layers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year-vision"/>
    <w:p>
      <w:pPr>
        <w:pStyle w:val="Heading2"/>
      </w:pPr>
      <w:r>
        <w:t xml:space="preserve">15-Year 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8"/>
        <w:gridCol w:w="1498"/>
        <w:gridCol w:w="1498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 (Lagos, Abuja, Aba, Kano)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Ghana, Cote d’Ivoire, 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Multi-Vertical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countries, 16 verticals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Pan-African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countries, sovereign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₦40B+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t xml:space="preserve">[Contact details to be inserted]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confidential and intended solely for the use of prospective investors and strategic partners of PECH Group Holdings Ltd. Unauthorized distribution is prohibited.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2026-03-04T09:09:45Z</dcterms:created>
  <dcterms:modified xsi:type="dcterms:W3CDTF">2026-03-04T09:09:45Z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