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C87B" w14:textId="23AAD57C" w:rsidR="00C34F60" w:rsidRPr="005873A8" w:rsidRDefault="00C34F60" w:rsidP="00C34F60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4D3CC" w14:textId="3BAF1E7F" w:rsidR="00C34F60" w:rsidRPr="005873A8" w:rsidRDefault="00C34F60" w:rsidP="005E71CC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1B94A" w14:textId="77777777" w:rsidR="005E71CC" w:rsidRPr="005873A8" w:rsidRDefault="005E71CC" w:rsidP="005E71CC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A1402" w14:textId="6D0091B4" w:rsidR="00C34F60" w:rsidRPr="005873A8" w:rsidRDefault="00C34F60" w:rsidP="005E71CC">
      <w:pPr>
        <w:pStyle w:val="Body"/>
        <w:spacing w:line="48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24"/>
        </w:rPr>
      </w:pPr>
      <w:r w:rsidRPr="005873A8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24"/>
        </w:rPr>
        <w:t>Maximizing Profit</w:t>
      </w:r>
    </w:p>
    <w:p w14:paraId="70B75CA7" w14:textId="77777777" w:rsidR="005E71CC" w:rsidRPr="005873A8" w:rsidRDefault="005E71CC" w:rsidP="005E71CC">
      <w:pPr>
        <w:pStyle w:val="Body"/>
        <w:spacing w:line="48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24"/>
        </w:rPr>
      </w:pPr>
    </w:p>
    <w:p w14:paraId="1CF660C6" w14:textId="77777777" w:rsidR="005E71CC" w:rsidRPr="005873A8" w:rsidRDefault="005E71CC" w:rsidP="00C34F60">
      <w:pPr>
        <w:pStyle w:val="Body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de-DE"/>
        </w:rPr>
      </w:pPr>
    </w:p>
    <w:p w14:paraId="5D37082C" w14:textId="23416C42" w:rsidR="00C34F60" w:rsidRPr="005873A8" w:rsidRDefault="00C34F60" w:rsidP="005E71CC">
      <w:pPr>
        <w:pStyle w:val="Body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3B8162" w14:textId="25DF567C" w:rsidR="005E71CC" w:rsidRPr="005873A8" w:rsidRDefault="005E71CC" w:rsidP="00C34F60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058A46" w14:textId="77777777" w:rsidR="005E71CC" w:rsidRPr="005873A8" w:rsidRDefault="005E71CC" w:rsidP="00C34F60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0133D" w14:textId="1F5CA4FB" w:rsidR="005E71CC" w:rsidRPr="005873A8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Yash Bhavsar</w:t>
      </w:r>
    </w:p>
    <w:p w14:paraId="1836C89F" w14:textId="77777777" w:rsidR="005E71CC" w:rsidRPr="005873A8" w:rsidRDefault="005E71CC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11C8D" w14:textId="1F2B5287" w:rsidR="005E71CC" w:rsidRDefault="005E71CC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BD76" w14:textId="5DC66CAD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441592" w14:textId="7EDBC1F0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C1331" w14:textId="37EF78DD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C996A" w14:textId="394407B3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82C2F" w14:textId="21F4EF6F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22BB9" w14:textId="2DE02BF1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28409" w14:textId="4B1A273F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E1E93" w14:textId="49E2A46B" w:rsidR="00F035E2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A8ACB" w14:textId="733B5320" w:rsidR="005019F3" w:rsidRDefault="005019F3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0FA78" w14:textId="48C5B392" w:rsidR="005019F3" w:rsidRDefault="005019F3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6CA0B" w14:textId="77777777" w:rsidR="005019F3" w:rsidRDefault="005019F3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EEED6" w14:textId="77777777" w:rsidR="00F035E2" w:rsidRPr="005873A8" w:rsidRDefault="00F035E2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5930E" w14:textId="77777777" w:rsidR="005E71CC" w:rsidRPr="005873A8" w:rsidRDefault="005E71CC" w:rsidP="005E71CC">
      <w:pPr>
        <w:pStyle w:val="Body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BEC28F" w14:textId="44F7568E" w:rsidR="00C34F60" w:rsidRPr="005873A8" w:rsidRDefault="00C34F60" w:rsidP="005E71C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873A8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lastRenderedPageBreak/>
        <w:t>Introduction</w:t>
      </w:r>
    </w:p>
    <w:p w14:paraId="3821BE35" w14:textId="018AD4B2" w:rsidR="00C34F60" w:rsidRPr="005873A8" w:rsidRDefault="00C34F60" w:rsidP="00C34F60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38A18AFA" w14:textId="0308261B" w:rsidR="00C34F60" w:rsidRPr="005873A8" w:rsidRDefault="005E71CC" w:rsidP="005E71CC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873A8">
        <w:rPr>
          <w:rFonts w:ascii="Times New Roman" w:hAnsi="Times New Roman" w:cs="Times New Roman"/>
          <w:color w:val="000000" w:themeColor="text1"/>
        </w:rPr>
        <w:t xml:space="preserve">In this assignment, </w:t>
      </w:r>
      <w:r w:rsidR="001E63FC">
        <w:rPr>
          <w:rFonts w:ascii="Times New Roman" w:hAnsi="Times New Roman" w:cs="Times New Roman"/>
          <w:color w:val="000000" w:themeColor="text1"/>
        </w:rPr>
        <w:t>the linear programming is performed to solve a business question. The items, their cost and the selling prices are given for the</w:t>
      </w:r>
      <w:r w:rsidRPr="005873A8">
        <w:rPr>
          <w:rFonts w:ascii="Times New Roman" w:hAnsi="Times New Roman" w:cs="Times New Roman"/>
          <w:color w:val="000000" w:themeColor="text1"/>
        </w:rPr>
        <w:t xml:space="preserve"> Northern hardware company. By using this data,</w:t>
      </w:r>
      <w:r w:rsidR="001E63FC">
        <w:rPr>
          <w:rFonts w:ascii="Times New Roman" w:hAnsi="Times New Roman" w:cs="Times New Roman"/>
          <w:color w:val="000000" w:themeColor="text1"/>
        </w:rPr>
        <w:t xml:space="preserve"> the budget, the space allocation information and other constraints</w:t>
      </w:r>
      <w:r w:rsidRPr="005873A8">
        <w:rPr>
          <w:rFonts w:ascii="Times New Roman" w:hAnsi="Times New Roman" w:cs="Times New Roman"/>
          <w:color w:val="000000" w:themeColor="text1"/>
        </w:rPr>
        <w:t xml:space="preserve"> the optimal</w:t>
      </w:r>
      <w:r w:rsidR="001E63FC">
        <w:rPr>
          <w:rFonts w:ascii="Times New Roman" w:hAnsi="Times New Roman" w:cs="Times New Roman"/>
          <w:color w:val="000000" w:themeColor="text1"/>
        </w:rPr>
        <w:t xml:space="preserve"> maximum profit will be determined along with the quantity of items.</w:t>
      </w:r>
      <w:r w:rsidRPr="005873A8">
        <w:rPr>
          <w:rFonts w:ascii="Times New Roman" w:hAnsi="Times New Roman" w:cs="Times New Roman"/>
          <w:color w:val="000000" w:themeColor="text1"/>
        </w:rPr>
        <w:t xml:space="preserve"> </w:t>
      </w:r>
    </w:p>
    <w:p w14:paraId="20167C55" w14:textId="77777777" w:rsidR="00C34F60" w:rsidRPr="005873A8" w:rsidRDefault="00C34F60" w:rsidP="00C34F60">
      <w:pPr>
        <w:jc w:val="both"/>
        <w:rPr>
          <w:rFonts w:ascii="Times New Roman" w:eastAsia="Calibri" w:hAnsi="Times New Roman" w:cs="Times New Roman"/>
          <w:b/>
          <w:bCs/>
          <w:color w:val="2F5496" w:themeColor="accent1" w:themeShade="BF"/>
          <w:sz w:val="40"/>
          <w:szCs w:val="40"/>
          <w:bdr w:val="none" w:sz="0" w:space="0" w:color="auto" w:frame="1"/>
          <w14:textOutline w14:w="0" w14:cap="flat" w14:cmpd="sng" w14:algn="ctr">
            <w14:noFill/>
            <w14:prstDash w14:val="solid"/>
            <w14:bevel/>
          </w14:textOutline>
        </w:rPr>
      </w:pPr>
    </w:p>
    <w:p w14:paraId="0FAE4ADF" w14:textId="1699D102" w:rsidR="00F03241" w:rsidRPr="005873A8" w:rsidRDefault="00F03241" w:rsidP="005E71CC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873A8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Analysis</w:t>
      </w:r>
    </w:p>
    <w:p w14:paraId="2F3D2A7B" w14:textId="77777777" w:rsidR="00F03241" w:rsidRPr="005873A8" w:rsidRDefault="00F03241" w:rsidP="00F0324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6C1C2BC4" w14:textId="661A0CD1" w:rsidR="00F03241" w:rsidRPr="005873A8" w:rsidRDefault="001E63FC" w:rsidP="001E63F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items, their cost price and the selling price was provided by the </w:t>
      </w:r>
      <w:r w:rsidRPr="005873A8">
        <w:rPr>
          <w:rFonts w:ascii="Times New Roman" w:hAnsi="Times New Roman" w:cs="Times New Roman"/>
          <w:color w:val="000000" w:themeColor="text1"/>
        </w:rPr>
        <w:t>Northern hardware company.</w:t>
      </w:r>
    </w:p>
    <w:p w14:paraId="0998EBB9" w14:textId="5B3158F5" w:rsidR="008F1196" w:rsidRDefault="001E63FC" w:rsidP="008F1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quantity and prices have been arranged appropriately and the profit from each item is calculated.</w:t>
      </w:r>
    </w:p>
    <w:p w14:paraId="0F2E9CA1" w14:textId="604A7180" w:rsidR="001E63FC" w:rsidRDefault="001E63FC" w:rsidP="008F1196">
      <w:pPr>
        <w:rPr>
          <w:rFonts w:ascii="Times New Roman" w:hAnsi="Times New Roman" w:cs="Times New Roman"/>
        </w:rPr>
      </w:pPr>
    </w:p>
    <w:p w14:paraId="22F1156B" w14:textId="10135857" w:rsidR="001E63FC" w:rsidRDefault="001E63FC" w:rsidP="008F1196">
      <w:pPr>
        <w:rPr>
          <w:rFonts w:ascii="Times New Roman" w:hAnsi="Times New Roman" w:cs="Times New Roman"/>
          <w:b/>
          <w:i/>
        </w:rPr>
      </w:pPr>
      <w:r w:rsidRPr="001E63FC">
        <w:rPr>
          <w:rFonts w:ascii="Times New Roman" w:hAnsi="Times New Roman" w:cs="Times New Roman"/>
          <w:b/>
          <w:i/>
        </w:rPr>
        <w:t xml:space="preserve">Table-1 </w:t>
      </w:r>
    </w:p>
    <w:p w14:paraId="5130B06F" w14:textId="77777777" w:rsidR="001E63FC" w:rsidRPr="001E63FC" w:rsidRDefault="001E63FC" w:rsidP="008F1196">
      <w:pPr>
        <w:rPr>
          <w:rFonts w:ascii="Times New Roman" w:hAnsi="Times New Roman" w:cs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0667" w14:paraId="5325E425" w14:textId="77777777" w:rsidTr="00EB0667">
        <w:tc>
          <w:tcPr>
            <w:tcW w:w="2254" w:type="dxa"/>
          </w:tcPr>
          <w:p w14:paraId="579C664A" w14:textId="1A65318D" w:rsidR="00EB0667" w:rsidRPr="00EB0667" w:rsidRDefault="00EB0667" w:rsidP="00EB06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0667">
              <w:rPr>
                <w:rFonts w:ascii="Times New Roman" w:hAnsi="Times New Roman" w:cs="Times New Roman"/>
                <w:b/>
              </w:rPr>
              <w:t>x</w:t>
            </w:r>
          </w:p>
        </w:tc>
        <w:tc>
          <w:tcPr>
            <w:tcW w:w="2254" w:type="dxa"/>
          </w:tcPr>
          <w:p w14:paraId="260D0D1C" w14:textId="3EEE82B8" w:rsidR="00EB0667" w:rsidRPr="00EB0667" w:rsidRDefault="00EB0667" w:rsidP="00EB06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0667">
              <w:rPr>
                <w:rFonts w:ascii="Times New Roman" w:hAnsi="Times New Roman" w:cs="Times New Roman"/>
                <w:b/>
              </w:rPr>
              <w:t>Cost Price</w:t>
            </w:r>
          </w:p>
        </w:tc>
        <w:tc>
          <w:tcPr>
            <w:tcW w:w="2254" w:type="dxa"/>
          </w:tcPr>
          <w:p w14:paraId="5DBCB80C" w14:textId="0F0CBC9E" w:rsidR="00EB0667" w:rsidRPr="00EB0667" w:rsidRDefault="00EB0667" w:rsidP="00EB06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0667">
              <w:rPr>
                <w:rFonts w:ascii="Times New Roman" w:hAnsi="Times New Roman" w:cs="Times New Roman"/>
                <w:b/>
              </w:rPr>
              <w:t>Selling Price</w:t>
            </w:r>
          </w:p>
        </w:tc>
        <w:tc>
          <w:tcPr>
            <w:tcW w:w="2254" w:type="dxa"/>
          </w:tcPr>
          <w:p w14:paraId="2BED8C23" w14:textId="0780E9D7" w:rsidR="00EB0667" w:rsidRPr="00EB0667" w:rsidRDefault="00EB0667" w:rsidP="00EB06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B0667">
              <w:rPr>
                <w:rFonts w:ascii="Times New Roman" w:hAnsi="Times New Roman" w:cs="Times New Roman"/>
                <w:b/>
              </w:rPr>
              <w:t>Profit</w:t>
            </w:r>
          </w:p>
        </w:tc>
      </w:tr>
      <w:tr w:rsidR="00EB0667" w14:paraId="3CB4A6B8" w14:textId="77777777" w:rsidTr="00557AB3">
        <w:tc>
          <w:tcPr>
            <w:tcW w:w="2254" w:type="dxa"/>
            <w:vAlign w:val="center"/>
          </w:tcPr>
          <w:p w14:paraId="53BF50FD" w14:textId="32A1B241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8F1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Pressure washers</w:t>
            </w:r>
          </w:p>
        </w:tc>
        <w:tc>
          <w:tcPr>
            <w:tcW w:w="2254" w:type="dxa"/>
            <w:vAlign w:val="center"/>
          </w:tcPr>
          <w:p w14:paraId="6D92D0F9" w14:textId="198A0004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8F1196">
              <w:rPr>
                <w:rFonts w:ascii="Times New Roman" w:eastAsia="Times New Roman" w:hAnsi="Times New Roman" w:cs="Times New Roman"/>
                <w:color w:val="000000"/>
              </w:rPr>
              <w:t>330</w:t>
            </w:r>
          </w:p>
        </w:tc>
        <w:tc>
          <w:tcPr>
            <w:tcW w:w="2254" w:type="dxa"/>
            <w:vAlign w:val="center"/>
          </w:tcPr>
          <w:p w14:paraId="3467E335" w14:textId="1A871F47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427A7B">
              <w:rPr>
                <w:rFonts w:ascii="Times New Roman" w:eastAsia="Times New Roman" w:hAnsi="Times New Roman" w:cs="Times New Roman"/>
                <w:color w:val="000000"/>
              </w:rPr>
              <w:t>499.99</w:t>
            </w:r>
          </w:p>
        </w:tc>
        <w:tc>
          <w:tcPr>
            <w:tcW w:w="2254" w:type="dxa"/>
            <w:vAlign w:val="center"/>
          </w:tcPr>
          <w:p w14:paraId="108440BF" w14:textId="6FCCBF6E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169.99</w:t>
            </w:r>
          </w:p>
        </w:tc>
      </w:tr>
      <w:tr w:rsidR="00EB0667" w14:paraId="60A67223" w14:textId="77777777" w:rsidTr="00557AB3">
        <w:tc>
          <w:tcPr>
            <w:tcW w:w="2254" w:type="dxa"/>
            <w:vAlign w:val="center"/>
          </w:tcPr>
          <w:p w14:paraId="0ADC3A99" w14:textId="5E2F4822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8F1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Go-Kart</w:t>
            </w:r>
          </w:p>
        </w:tc>
        <w:tc>
          <w:tcPr>
            <w:tcW w:w="2254" w:type="dxa"/>
            <w:vAlign w:val="center"/>
          </w:tcPr>
          <w:p w14:paraId="3DC0C484" w14:textId="56EF2069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8F1196">
              <w:rPr>
                <w:rFonts w:ascii="Times New Roman" w:eastAsia="Times New Roman" w:hAnsi="Times New Roman" w:cs="Times New Roman"/>
                <w:color w:val="000000"/>
              </w:rPr>
              <w:t>370</w:t>
            </w:r>
          </w:p>
        </w:tc>
        <w:tc>
          <w:tcPr>
            <w:tcW w:w="2254" w:type="dxa"/>
            <w:vAlign w:val="center"/>
          </w:tcPr>
          <w:p w14:paraId="273FD9FD" w14:textId="4CC7A356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427A7B">
              <w:rPr>
                <w:rFonts w:ascii="Times New Roman" w:eastAsia="Times New Roman" w:hAnsi="Times New Roman" w:cs="Times New Roman"/>
                <w:color w:val="000000"/>
              </w:rPr>
              <w:t>729.99</w:t>
            </w:r>
          </w:p>
        </w:tc>
        <w:tc>
          <w:tcPr>
            <w:tcW w:w="2254" w:type="dxa"/>
            <w:vAlign w:val="center"/>
          </w:tcPr>
          <w:p w14:paraId="579A972D" w14:textId="1CD8D054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359.99</w:t>
            </w:r>
          </w:p>
        </w:tc>
      </w:tr>
      <w:tr w:rsidR="00EB0667" w14:paraId="668C61EE" w14:textId="77777777" w:rsidTr="00557AB3">
        <w:tc>
          <w:tcPr>
            <w:tcW w:w="2254" w:type="dxa"/>
            <w:vAlign w:val="center"/>
          </w:tcPr>
          <w:p w14:paraId="2768E19B" w14:textId="3295D156" w:rsidR="00EB0667" w:rsidRPr="008F1196" w:rsidRDefault="00EB0667" w:rsidP="00EB06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1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Generator</w:t>
            </w:r>
          </w:p>
        </w:tc>
        <w:tc>
          <w:tcPr>
            <w:tcW w:w="2254" w:type="dxa"/>
            <w:vAlign w:val="center"/>
          </w:tcPr>
          <w:p w14:paraId="7DA3B3D9" w14:textId="388C9CF8" w:rsidR="00EB0667" w:rsidRPr="008F1196" w:rsidRDefault="00EB0667" w:rsidP="00EB066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196">
              <w:rPr>
                <w:rFonts w:ascii="Times New Roman" w:eastAsia="Times New Roman" w:hAnsi="Times New Roman" w:cs="Times New Roman"/>
                <w:color w:val="000000"/>
              </w:rPr>
              <w:t>410</w:t>
            </w:r>
          </w:p>
        </w:tc>
        <w:tc>
          <w:tcPr>
            <w:tcW w:w="2254" w:type="dxa"/>
            <w:vAlign w:val="center"/>
          </w:tcPr>
          <w:p w14:paraId="0C37830C" w14:textId="21D1EB18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427A7B">
              <w:rPr>
                <w:rFonts w:ascii="Times New Roman" w:eastAsia="Times New Roman" w:hAnsi="Times New Roman" w:cs="Times New Roman"/>
                <w:color w:val="000000"/>
              </w:rPr>
              <w:t>700.99</w:t>
            </w:r>
          </w:p>
        </w:tc>
        <w:tc>
          <w:tcPr>
            <w:tcW w:w="2254" w:type="dxa"/>
            <w:vAlign w:val="center"/>
          </w:tcPr>
          <w:p w14:paraId="48AB1689" w14:textId="44BCF99C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290.99</w:t>
            </w:r>
          </w:p>
        </w:tc>
      </w:tr>
      <w:tr w:rsidR="00EB0667" w14:paraId="395BA1C7" w14:textId="77777777" w:rsidTr="00557AB3">
        <w:tc>
          <w:tcPr>
            <w:tcW w:w="2254" w:type="dxa"/>
            <w:vAlign w:val="center"/>
          </w:tcPr>
          <w:p w14:paraId="75DB30D2" w14:textId="004033E5" w:rsidR="00EB0667" w:rsidRPr="008F1196" w:rsidRDefault="00EB0667" w:rsidP="00EB06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119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 Pump</w:t>
            </w:r>
          </w:p>
        </w:tc>
        <w:tc>
          <w:tcPr>
            <w:tcW w:w="2254" w:type="dxa"/>
            <w:vAlign w:val="center"/>
          </w:tcPr>
          <w:p w14:paraId="74ECD18F" w14:textId="1AC0E7DB" w:rsidR="00EB0667" w:rsidRPr="008F1196" w:rsidRDefault="00EB0667" w:rsidP="00EB066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196">
              <w:rPr>
                <w:rFonts w:ascii="Times New Roman" w:eastAsia="Times New Roman" w:hAnsi="Times New Roman" w:cs="Times New Roman"/>
                <w:color w:val="000000"/>
              </w:rPr>
              <w:t>127</w:t>
            </w:r>
          </w:p>
        </w:tc>
        <w:tc>
          <w:tcPr>
            <w:tcW w:w="2254" w:type="dxa"/>
            <w:vAlign w:val="center"/>
          </w:tcPr>
          <w:p w14:paraId="3C306318" w14:textId="0D34AAD3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427A7B">
              <w:rPr>
                <w:rFonts w:ascii="Times New Roman" w:eastAsia="Times New Roman" w:hAnsi="Times New Roman" w:cs="Times New Roman"/>
                <w:color w:val="000000"/>
              </w:rPr>
              <w:t>269.99</w:t>
            </w:r>
          </w:p>
        </w:tc>
        <w:tc>
          <w:tcPr>
            <w:tcW w:w="2254" w:type="dxa"/>
            <w:vAlign w:val="center"/>
          </w:tcPr>
          <w:p w14:paraId="27566B35" w14:textId="20C0C05F" w:rsidR="00EB0667" w:rsidRDefault="00EB0667" w:rsidP="00EB0667">
            <w:pPr>
              <w:jc w:val="center"/>
              <w:rPr>
                <w:rFonts w:ascii="Times New Roman" w:hAnsi="Times New Roman" w:cs="Times New Roman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142.99</w:t>
            </w:r>
          </w:p>
        </w:tc>
      </w:tr>
    </w:tbl>
    <w:p w14:paraId="3BBB9244" w14:textId="112F3A1F" w:rsidR="008F1196" w:rsidRPr="005873A8" w:rsidRDefault="008F1196" w:rsidP="008F1196">
      <w:pPr>
        <w:rPr>
          <w:rFonts w:ascii="Times New Roman" w:hAnsi="Times New Roman" w:cs="Times New Roman"/>
        </w:rPr>
      </w:pPr>
    </w:p>
    <w:p w14:paraId="08D88F97" w14:textId="6AC849AE" w:rsidR="00427A7B" w:rsidRPr="0042722D" w:rsidRDefault="0042722D" w:rsidP="008F1196">
      <w:pPr>
        <w:rPr>
          <w:rFonts w:ascii="Times New Roman" w:hAnsi="Times New Roman" w:cs="Times New Roman"/>
        </w:rPr>
      </w:pPr>
      <w:r w:rsidRPr="0042722D">
        <w:rPr>
          <w:rFonts w:ascii="Times New Roman" w:hAnsi="Times New Roman" w:cs="Times New Roman"/>
        </w:rPr>
        <w:t>The company has set aside a purchasing monthly budget of $170,000 for the new location.</w:t>
      </w:r>
    </w:p>
    <w:p w14:paraId="57532C77" w14:textId="0E325A8F" w:rsidR="00A8562A" w:rsidRPr="005873A8" w:rsidRDefault="00A8562A">
      <w:pPr>
        <w:rPr>
          <w:rFonts w:ascii="Times New Roman" w:hAnsi="Times New Roman" w:cs="Times New Roman"/>
        </w:rPr>
      </w:pPr>
    </w:p>
    <w:p w14:paraId="1E103979" w14:textId="72800889" w:rsidR="003D2905" w:rsidRPr="005873A8" w:rsidRDefault="003D2905">
      <w:pPr>
        <w:rPr>
          <w:rFonts w:ascii="Times New Roman" w:hAnsi="Times New Roman" w:cs="Times New Roman"/>
        </w:rPr>
      </w:pPr>
    </w:p>
    <w:p w14:paraId="34D45A18" w14:textId="52234715" w:rsidR="00A8562A" w:rsidRDefault="00A8562A">
      <w:pPr>
        <w:rPr>
          <w:rFonts w:ascii="Times New Roman" w:hAnsi="Times New Roman" w:cs="Times New Roman"/>
        </w:rPr>
      </w:pPr>
      <w:r w:rsidRPr="005873A8">
        <w:rPr>
          <w:rFonts w:ascii="Times New Roman" w:hAnsi="Times New Roman" w:cs="Times New Roman"/>
        </w:rPr>
        <w:t xml:space="preserve">So, we consider the decision variables for the analysis as the quantity of each item. </w:t>
      </w:r>
    </w:p>
    <w:p w14:paraId="2E6AD0D7" w14:textId="2DEBB9D9" w:rsidR="0042722D" w:rsidRPr="0042722D" w:rsidRDefault="0042722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Table-2</w:t>
      </w:r>
    </w:p>
    <w:p w14:paraId="5D9F175F" w14:textId="3B507B65" w:rsidR="00A8562A" w:rsidRPr="005873A8" w:rsidRDefault="00A8562A">
      <w:pPr>
        <w:rPr>
          <w:rFonts w:ascii="Times New Roman" w:hAnsi="Times New Roman" w:cs="Times New Roman"/>
        </w:rPr>
      </w:pPr>
    </w:p>
    <w:tbl>
      <w:tblPr>
        <w:tblW w:w="4959" w:type="dxa"/>
        <w:jc w:val="center"/>
        <w:tblLook w:val="04A0" w:firstRow="1" w:lastRow="0" w:firstColumn="1" w:lastColumn="0" w:noHBand="0" w:noVBand="1"/>
      </w:tblPr>
      <w:tblGrid>
        <w:gridCol w:w="4959"/>
      </w:tblGrid>
      <w:tr w:rsidR="00A8562A" w:rsidRPr="00A8562A" w14:paraId="11F1421B" w14:textId="77777777" w:rsidTr="0042722D">
        <w:trPr>
          <w:trHeight w:val="330"/>
          <w:jc w:val="center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5F78" w14:textId="77777777" w:rsidR="00A8562A" w:rsidRPr="00A8562A" w:rsidRDefault="00A8562A" w:rsidP="00A856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856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Decision Variables </w:t>
            </w:r>
          </w:p>
        </w:tc>
      </w:tr>
      <w:tr w:rsidR="00A8562A" w:rsidRPr="00A8562A" w14:paraId="6276AB9B" w14:textId="77777777" w:rsidTr="0042722D">
        <w:trPr>
          <w:trHeight w:val="395"/>
          <w:jc w:val="center"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D288" w14:textId="77777777" w:rsidR="00A8562A" w:rsidRPr="00A8562A" w:rsidRDefault="00A8562A" w:rsidP="00A856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8562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= Number of Units of Pressure washer</w:t>
            </w:r>
          </w:p>
        </w:tc>
      </w:tr>
      <w:tr w:rsidR="00A8562A" w:rsidRPr="00A8562A" w14:paraId="571A563A" w14:textId="77777777" w:rsidTr="0042722D">
        <w:trPr>
          <w:trHeight w:val="330"/>
          <w:jc w:val="center"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516A" w14:textId="77777777" w:rsidR="00A8562A" w:rsidRPr="00A8562A" w:rsidRDefault="00A8562A" w:rsidP="00A856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8562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A8562A">
              <w:rPr>
                <w:rFonts w:ascii="Times New Roman" w:eastAsia="Times New Roman" w:hAnsi="Times New Roman" w:cs="Times New Roman"/>
                <w:color w:val="000000"/>
              </w:rPr>
              <w:t xml:space="preserve"> = Number of Units of Go-Kart</w:t>
            </w:r>
          </w:p>
        </w:tc>
      </w:tr>
      <w:tr w:rsidR="00A8562A" w:rsidRPr="00A8562A" w14:paraId="27143D01" w14:textId="77777777" w:rsidTr="0042722D">
        <w:trPr>
          <w:trHeight w:val="409"/>
          <w:jc w:val="center"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DFB0" w14:textId="77777777" w:rsidR="00A8562A" w:rsidRPr="00A8562A" w:rsidRDefault="00A8562A" w:rsidP="00A856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8562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A8562A">
              <w:rPr>
                <w:rFonts w:ascii="Times New Roman" w:eastAsia="Times New Roman" w:hAnsi="Times New Roman" w:cs="Times New Roman"/>
                <w:color w:val="000000"/>
              </w:rPr>
              <w:t xml:space="preserve"> = Number of Units of Generator</w:t>
            </w:r>
          </w:p>
        </w:tc>
      </w:tr>
      <w:tr w:rsidR="00A8562A" w:rsidRPr="00A8562A" w14:paraId="7BE36DCA" w14:textId="77777777" w:rsidTr="0042722D">
        <w:trPr>
          <w:trHeight w:val="409"/>
          <w:jc w:val="center"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0F94" w14:textId="77777777" w:rsidR="00A8562A" w:rsidRPr="00A8562A" w:rsidRDefault="00A8562A" w:rsidP="00A856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8562A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A8562A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 w:rsidRPr="00A8562A">
              <w:rPr>
                <w:rFonts w:ascii="Times New Roman" w:eastAsia="Times New Roman" w:hAnsi="Times New Roman" w:cs="Times New Roman"/>
                <w:color w:val="000000"/>
              </w:rPr>
              <w:t xml:space="preserve"> = Number of Units of Water Pump</w:t>
            </w:r>
          </w:p>
        </w:tc>
      </w:tr>
    </w:tbl>
    <w:p w14:paraId="288F0A28" w14:textId="7CB49416" w:rsidR="003D2905" w:rsidRPr="005873A8" w:rsidRDefault="003D2905">
      <w:pPr>
        <w:rPr>
          <w:rFonts w:ascii="Times New Roman" w:hAnsi="Times New Roman" w:cs="Times New Roman"/>
        </w:rPr>
      </w:pPr>
    </w:p>
    <w:p w14:paraId="5F825254" w14:textId="77777777" w:rsidR="008A5B69" w:rsidRDefault="008A5B69">
      <w:pPr>
        <w:rPr>
          <w:rFonts w:ascii="Times New Roman" w:hAnsi="Times New Roman" w:cs="Times New Roman"/>
        </w:rPr>
      </w:pPr>
    </w:p>
    <w:p w14:paraId="654B126D" w14:textId="77777777" w:rsidR="008A5B69" w:rsidRDefault="008A5B69">
      <w:pPr>
        <w:rPr>
          <w:rFonts w:ascii="Times New Roman" w:hAnsi="Times New Roman" w:cs="Times New Roman"/>
        </w:rPr>
      </w:pPr>
    </w:p>
    <w:p w14:paraId="5FEFA1C7" w14:textId="3D80AFCF" w:rsidR="00A8562A" w:rsidRPr="005873A8" w:rsidRDefault="00427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A8562A" w:rsidRPr="005873A8">
        <w:rPr>
          <w:rFonts w:ascii="Times New Roman" w:hAnsi="Times New Roman" w:cs="Times New Roman"/>
        </w:rPr>
        <w:t xml:space="preserve">arehouse has the 82 </w:t>
      </w:r>
      <w:r w:rsidR="00B9646E" w:rsidRPr="005873A8">
        <w:rPr>
          <w:rFonts w:ascii="Times New Roman" w:hAnsi="Times New Roman" w:cs="Times New Roman"/>
        </w:rPr>
        <w:t>shelves,</w:t>
      </w:r>
      <w:r w:rsidR="00A8562A" w:rsidRPr="005873A8">
        <w:rPr>
          <w:rFonts w:ascii="Times New Roman" w:hAnsi="Times New Roman" w:cs="Times New Roman"/>
        </w:rPr>
        <w:t xml:space="preserve"> and each shelf is 5ft wide and 30ft long and </w:t>
      </w:r>
      <w:r w:rsidR="00B9646E" w:rsidRPr="005873A8">
        <w:rPr>
          <w:rFonts w:ascii="Times New Roman" w:hAnsi="Times New Roman" w:cs="Times New Roman"/>
        </w:rPr>
        <w:t>so on. So based on this information. We have created the objective function.</w:t>
      </w:r>
    </w:p>
    <w:p w14:paraId="697AE148" w14:textId="6D5B1224" w:rsidR="00B9646E" w:rsidRPr="0042722D" w:rsidRDefault="0042722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Table-3</w:t>
      </w:r>
    </w:p>
    <w:p w14:paraId="132D0682" w14:textId="77777777" w:rsidR="00B9646E" w:rsidRPr="005873A8" w:rsidRDefault="00B9646E">
      <w:pPr>
        <w:rPr>
          <w:rFonts w:ascii="Times New Roman" w:hAnsi="Times New Roman" w:cs="Times New Roman"/>
        </w:rPr>
      </w:pPr>
    </w:p>
    <w:tbl>
      <w:tblPr>
        <w:tblW w:w="6565" w:type="dxa"/>
        <w:jc w:val="center"/>
        <w:tblLook w:val="04A0" w:firstRow="1" w:lastRow="0" w:firstColumn="1" w:lastColumn="0" w:noHBand="0" w:noVBand="1"/>
      </w:tblPr>
      <w:tblGrid>
        <w:gridCol w:w="6565"/>
      </w:tblGrid>
      <w:tr w:rsidR="00B9646E" w:rsidRPr="00B9646E" w14:paraId="4BBD818F" w14:textId="77777777" w:rsidTr="0042722D">
        <w:trPr>
          <w:trHeight w:val="3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6856" w14:textId="77777777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Objective Function </w:t>
            </w:r>
          </w:p>
        </w:tc>
      </w:tr>
      <w:tr w:rsidR="00B9646E" w:rsidRPr="00B9646E" w14:paraId="2DA01A81" w14:textId="77777777" w:rsidTr="0042722D">
        <w:trPr>
          <w:trHeight w:val="390"/>
          <w:jc w:val="center"/>
        </w:trPr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2E61" w14:textId="77777777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Objective  Z = 169.99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 xml:space="preserve"> + 359.99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 xml:space="preserve"> + 290.99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+  142.99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</w:p>
        </w:tc>
      </w:tr>
    </w:tbl>
    <w:p w14:paraId="603C29A8" w14:textId="77777777" w:rsidR="00B9646E" w:rsidRPr="005873A8" w:rsidRDefault="00B9646E">
      <w:pPr>
        <w:rPr>
          <w:rFonts w:ascii="Times New Roman" w:hAnsi="Times New Roman" w:cs="Times New Roman"/>
        </w:rPr>
      </w:pPr>
    </w:p>
    <w:p w14:paraId="6B69C7A1" w14:textId="77777777" w:rsidR="00B9646E" w:rsidRPr="005873A8" w:rsidRDefault="00B9646E">
      <w:pPr>
        <w:rPr>
          <w:rFonts w:ascii="Times New Roman" w:hAnsi="Times New Roman" w:cs="Times New Roman"/>
        </w:rPr>
      </w:pPr>
    </w:p>
    <w:p w14:paraId="5EC55BE3" w14:textId="51DE9FA4" w:rsidR="00B9646E" w:rsidRDefault="00B9646E">
      <w:pPr>
        <w:rPr>
          <w:rFonts w:ascii="Times New Roman" w:hAnsi="Times New Roman" w:cs="Times New Roman"/>
        </w:rPr>
      </w:pPr>
    </w:p>
    <w:p w14:paraId="649F2BEB" w14:textId="74BCA8D4" w:rsidR="0042722D" w:rsidRDefault="0042722D">
      <w:pPr>
        <w:rPr>
          <w:rFonts w:ascii="Times New Roman" w:hAnsi="Times New Roman" w:cs="Times New Roman"/>
        </w:rPr>
      </w:pPr>
    </w:p>
    <w:p w14:paraId="04A5C20F" w14:textId="72582F9B" w:rsidR="0042722D" w:rsidRPr="0042722D" w:rsidRDefault="0042722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Table-4</w:t>
      </w:r>
    </w:p>
    <w:tbl>
      <w:tblPr>
        <w:tblW w:w="5720" w:type="dxa"/>
        <w:jc w:val="center"/>
        <w:tblLook w:val="04A0" w:firstRow="1" w:lastRow="0" w:firstColumn="1" w:lastColumn="0" w:noHBand="0" w:noVBand="1"/>
      </w:tblPr>
      <w:tblGrid>
        <w:gridCol w:w="5720"/>
      </w:tblGrid>
      <w:tr w:rsidR="00B9646E" w:rsidRPr="00B9646E" w14:paraId="497F8824" w14:textId="77777777" w:rsidTr="0042722D">
        <w:trPr>
          <w:trHeight w:val="330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64DE" w14:textId="77777777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Constraints </w:t>
            </w:r>
          </w:p>
        </w:tc>
      </w:tr>
      <w:tr w:rsidR="00B9646E" w:rsidRPr="00B9646E" w14:paraId="7C2C446B" w14:textId="77777777" w:rsidTr="0042722D">
        <w:trPr>
          <w:trHeight w:val="375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B1B5" w14:textId="77777777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330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1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+ 370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+ 410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+ 127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 xml:space="preserve"> ≤ 170000</w:t>
            </w:r>
          </w:p>
        </w:tc>
      </w:tr>
      <w:tr w:rsidR="00B9646E" w:rsidRPr="00B9646E" w14:paraId="2A243377" w14:textId="77777777" w:rsidTr="0042722D">
        <w:trPr>
          <w:trHeight w:val="375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AAA4" w14:textId="3F10C540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(X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*25) + (X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2*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40) + (X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3*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25) + (X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4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*1.25) ≤ 12300</w:t>
            </w:r>
          </w:p>
        </w:tc>
      </w:tr>
      <w:tr w:rsidR="00B9646E" w:rsidRPr="00B9646E" w14:paraId="5DEF1CFB" w14:textId="77777777" w:rsidTr="0042722D">
        <w:trPr>
          <w:trHeight w:val="390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7268F" w14:textId="758C3452" w:rsidR="00B9646E" w:rsidRPr="00B9646E" w:rsidRDefault="0042722D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722D">
              <w:rPr>
                <w:rFonts w:ascii="Times New Roman" w:eastAsia="Times New Roman" w:hAnsi="Times New Roman" w:cs="Times New Roman"/>
                <w:color w:val="000000"/>
              </w:rPr>
              <w:t>0.7 X1 + 0.7 X2 - 0.3 X3 - 0.3 X4  ≥  0</w:t>
            </w:r>
          </w:p>
        </w:tc>
      </w:tr>
      <w:tr w:rsidR="00B9646E" w:rsidRPr="00B9646E" w14:paraId="27C07FFB" w14:textId="77777777" w:rsidTr="0042722D">
        <w:trPr>
          <w:trHeight w:val="375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ABA4" w14:textId="4EB87A3A" w:rsidR="00B9646E" w:rsidRPr="00B9646E" w:rsidRDefault="0042722D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2722D">
              <w:rPr>
                <w:rFonts w:ascii="Times New Roman" w:eastAsia="Times New Roman" w:hAnsi="Times New Roman" w:cs="Times New Roman"/>
                <w:color w:val="000000"/>
              </w:rPr>
              <w:t>X3 - 2 X4  ≥  0</w:t>
            </w:r>
          </w:p>
        </w:tc>
      </w:tr>
      <w:tr w:rsidR="00B9646E" w:rsidRPr="00B9646E" w14:paraId="0CDA220A" w14:textId="77777777" w:rsidTr="0042722D">
        <w:trPr>
          <w:trHeight w:val="315"/>
          <w:jc w:val="center"/>
        </w:trPr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8C03" w14:textId="21BD322A" w:rsidR="00B9646E" w:rsidRPr="00B9646E" w:rsidRDefault="00B9646E" w:rsidP="00B9646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1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 xml:space="preserve"> +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2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+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 xml:space="preserve"> + X</w:t>
            </w:r>
            <w:r w:rsidRPr="00B9646E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4 </w:t>
            </w:r>
            <w:r w:rsidRPr="00B9646E">
              <w:rPr>
                <w:rFonts w:ascii="Times New Roman" w:eastAsia="Times New Roman" w:hAnsi="Times New Roman" w:cs="Times New Roman"/>
                <w:color w:val="000000"/>
              </w:rPr>
              <w:t>≥ 0</w:t>
            </w:r>
          </w:p>
        </w:tc>
      </w:tr>
    </w:tbl>
    <w:p w14:paraId="517E46CC" w14:textId="3B272598" w:rsidR="00B9646E" w:rsidRPr="005873A8" w:rsidRDefault="00B9646E">
      <w:pPr>
        <w:rPr>
          <w:rFonts w:ascii="Times New Roman" w:hAnsi="Times New Roman" w:cs="Times New Roman"/>
        </w:rPr>
      </w:pPr>
    </w:p>
    <w:p w14:paraId="67DA150E" w14:textId="77777777" w:rsidR="00B9646E" w:rsidRPr="005873A8" w:rsidRDefault="00B9646E">
      <w:pPr>
        <w:rPr>
          <w:rFonts w:ascii="Times New Roman" w:hAnsi="Times New Roman" w:cs="Times New Roman"/>
        </w:rPr>
      </w:pPr>
    </w:p>
    <w:p w14:paraId="0C840905" w14:textId="74BB9723" w:rsidR="004B2893" w:rsidRPr="005873A8" w:rsidRDefault="009819AA">
      <w:pPr>
        <w:rPr>
          <w:rFonts w:ascii="Times New Roman" w:hAnsi="Times New Roman" w:cs="Times New Roman"/>
        </w:rPr>
      </w:pPr>
      <w:r w:rsidRPr="005873A8">
        <w:rPr>
          <w:rFonts w:ascii="Times New Roman" w:hAnsi="Times New Roman" w:cs="Times New Roman"/>
        </w:rPr>
        <w:t xml:space="preserve"> </w:t>
      </w:r>
    </w:p>
    <w:p w14:paraId="5BA2156C" w14:textId="22DB2472" w:rsidR="004B2893" w:rsidRDefault="004B2893">
      <w:pPr>
        <w:rPr>
          <w:rFonts w:ascii="Times New Roman" w:hAnsi="Times New Roman" w:cs="Times New Roman"/>
        </w:rPr>
      </w:pPr>
      <w:r w:rsidRPr="005873A8">
        <w:rPr>
          <w:rFonts w:ascii="Times New Roman" w:hAnsi="Times New Roman" w:cs="Times New Roman"/>
        </w:rPr>
        <w:t>Now, we have used the Excel solver to perform the Linear programming</w:t>
      </w:r>
      <w:r w:rsidR="00E31A81">
        <w:rPr>
          <w:rFonts w:ascii="Times New Roman" w:hAnsi="Times New Roman" w:cs="Times New Roman"/>
        </w:rPr>
        <w:t xml:space="preserve"> model using the above formulas and got the optimal values for items with the Maximum profit.</w:t>
      </w:r>
    </w:p>
    <w:p w14:paraId="4C11FE88" w14:textId="77777777" w:rsidR="00E31A81" w:rsidRDefault="00E31A81">
      <w:pPr>
        <w:rPr>
          <w:rFonts w:ascii="Times New Roman" w:hAnsi="Times New Roman" w:cs="Times New Roman"/>
        </w:rPr>
      </w:pPr>
    </w:p>
    <w:p w14:paraId="53DA96C4" w14:textId="722E0085" w:rsidR="0042722D" w:rsidRPr="005873A8" w:rsidRDefault="00E31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Table-5</w:t>
      </w:r>
    </w:p>
    <w:p w14:paraId="5518704E" w14:textId="21504B55" w:rsidR="004B2893" w:rsidRPr="005873A8" w:rsidRDefault="004B289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20"/>
        <w:gridCol w:w="1788"/>
        <w:gridCol w:w="1508"/>
      </w:tblGrid>
      <w:tr w:rsidR="005E5BC8" w:rsidRPr="005E5BC8" w14:paraId="4E72DD67" w14:textId="4E9351C0" w:rsidTr="005E5BC8">
        <w:trPr>
          <w:trHeight w:val="315"/>
          <w:jc w:val="center"/>
        </w:trPr>
        <w:tc>
          <w:tcPr>
            <w:tcW w:w="5720" w:type="dxa"/>
            <w:noWrap/>
            <w:hideMark/>
          </w:tcPr>
          <w:p w14:paraId="330D5375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E5B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LP Optimal Solution: </w:t>
            </w:r>
          </w:p>
        </w:tc>
        <w:tc>
          <w:tcPr>
            <w:tcW w:w="1788" w:type="dxa"/>
            <w:noWrap/>
            <w:hideMark/>
          </w:tcPr>
          <w:p w14:paraId="21477C28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</w:rPr>
            </w:pPr>
            <w:r w:rsidRPr="005E5BC8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508" w:type="dxa"/>
            <w:vAlign w:val="bottom"/>
          </w:tcPr>
          <w:p w14:paraId="04B3FF7B" w14:textId="03F01DE1" w:rsidR="005E5BC8" w:rsidRPr="005E5BC8" w:rsidRDefault="005E5BC8" w:rsidP="005E5BC8">
            <w:pPr>
              <w:rPr>
                <w:rFonts w:ascii="Times New Roman" w:hAnsi="Times New Roman" w:cs="Times New Roman"/>
                <w:b/>
              </w:rPr>
            </w:pPr>
            <w:r w:rsidRPr="005E5BC8">
              <w:rPr>
                <w:rFonts w:ascii="Times New Roman" w:hAnsi="Times New Roman" w:cs="Times New Roman"/>
                <w:b/>
                <w:bCs/>
                <w:color w:val="000000"/>
              </w:rPr>
              <w:t>Slack</w:t>
            </w:r>
          </w:p>
        </w:tc>
      </w:tr>
      <w:tr w:rsidR="005E5BC8" w:rsidRPr="005E5BC8" w14:paraId="1C69C69A" w14:textId="085CC52A" w:rsidTr="005E5BC8">
        <w:trPr>
          <w:trHeight w:val="300"/>
          <w:jc w:val="center"/>
        </w:trPr>
        <w:tc>
          <w:tcPr>
            <w:tcW w:w="5720" w:type="dxa"/>
            <w:noWrap/>
            <w:hideMark/>
          </w:tcPr>
          <w:p w14:paraId="27A48E36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E5B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Optimal Monthly Profit: </w:t>
            </w:r>
          </w:p>
        </w:tc>
        <w:tc>
          <w:tcPr>
            <w:tcW w:w="1788" w:type="dxa"/>
            <w:noWrap/>
            <w:hideMark/>
          </w:tcPr>
          <w:p w14:paraId="6EF086A1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5E5BC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$   1,42,050.70 </w:t>
            </w:r>
          </w:p>
        </w:tc>
        <w:tc>
          <w:tcPr>
            <w:tcW w:w="1508" w:type="dxa"/>
            <w:vAlign w:val="bottom"/>
          </w:tcPr>
          <w:p w14:paraId="6A048790" w14:textId="38AFBDC9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5E5BC8" w:rsidRPr="005E5BC8" w14:paraId="3FB0210D" w14:textId="4AD19F11" w:rsidTr="005E5BC8">
        <w:trPr>
          <w:trHeight w:val="360"/>
          <w:jc w:val="center"/>
        </w:trPr>
        <w:tc>
          <w:tcPr>
            <w:tcW w:w="5720" w:type="dxa"/>
            <w:noWrap/>
            <w:hideMark/>
          </w:tcPr>
          <w:p w14:paraId="20F4BC04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Pressure Washers  X</w:t>
            </w:r>
            <w:r w:rsidRPr="005E5BC8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</w:p>
        </w:tc>
        <w:tc>
          <w:tcPr>
            <w:tcW w:w="1788" w:type="dxa"/>
            <w:noWrap/>
            <w:hideMark/>
          </w:tcPr>
          <w:p w14:paraId="67DDB686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508" w:type="dxa"/>
            <w:vAlign w:val="bottom"/>
          </w:tcPr>
          <w:p w14:paraId="66D01D66" w14:textId="602263DF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5E5BC8" w:rsidRPr="005E5BC8" w14:paraId="33B239C2" w14:textId="5904C42B" w:rsidTr="005E5BC8">
        <w:trPr>
          <w:trHeight w:val="360"/>
          <w:jc w:val="center"/>
        </w:trPr>
        <w:tc>
          <w:tcPr>
            <w:tcW w:w="5720" w:type="dxa"/>
            <w:noWrap/>
            <w:hideMark/>
          </w:tcPr>
          <w:p w14:paraId="62F0B88D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Go-Karts  X</w:t>
            </w:r>
            <w:r w:rsidRPr="005E5BC8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</w:p>
        </w:tc>
        <w:tc>
          <w:tcPr>
            <w:tcW w:w="1788" w:type="dxa"/>
            <w:noWrap/>
            <w:hideMark/>
          </w:tcPr>
          <w:p w14:paraId="47E4E857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155.2</w:t>
            </w:r>
          </w:p>
        </w:tc>
        <w:tc>
          <w:tcPr>
            <w:tcW w:w="1508" w:type="dxa"/>
            <w:vAlign w:val="bottom"/>
          </w:tcPr>
          <w:p w14:paraId="26E697F7" w14:textId="268292C0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5E5BC8" w:rsidRPr="005E5BC8" w14:paraId="277EFB8F" w14:textId="7760993F" w:rsidTr="005E5BC8">
        <w:trPr>
          <w:trHeight w:val="375"/>
          <w:jc w:val="center"/>
        </w:trPr>
        <w:tc>
          <w:tcPr>
            <w:tcW w:w="5720" w:type="dxa"/>
            <w:noWrap/>
            <w:hideMark/>
          </w:tcPr>
          <w:p w14:paraId="575E8D62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Generators  X</w:t>
            </w:r>
            <w:r w:rsidRPr="005E5BC8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</w:p>
        </w:tc>
        <w:tc>
          <w:tcPr>
            <w:tcW w:w="1788" w:type="dxa"/>
            <w:noWrap/>
            <w:hideMark/>
          </w:tcPr>
          <w:p w14:paraId="6162D47F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237.8</w:t>
            </w:r>
          </w:p>
        </w:tc>
        <w:tc>
          <w:tcPr>
            <w:tcW w:w="1508" w:type="dxa"/>
            <w:vAlign w:val="bottom"/>
          </w:tcPr>
          <w:p w14:paraId="4FE400C5" w14:textId="7D682941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color w:val="000000"/>
              </w:rPr>
              <w:t>1.63</w:t>
            </w:r>
          </w:p>
        </w:tc>
      </w:tr>
      <w:tr w:rsidR="005E5BC8" w:rsidRPr="005E5BC8" w14:paraId="3A3B43E1" w14:textId="78FE5B35" w:rsidTr="005E5BC8">
        <w:trPr>
          <w:trHeight w:val="375"/>
          <w:jc w:val="center"/>
        </w:trPr>
        <w:tc>
          <w:tcPr>
            <w:tcW w:w="5720" w:type="dxa"/>
            <w:noWrap/>
            <w:hideMark/>
          </w:tcPr>
          <w:p w14:paraId="4D85543F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Water Pumps  X</w:t>
            </w:r>
            <w:r w:rsidRPr="005E5BC8">
              <w:rPr>
                <w:rFonts w:ascii="Times New Roman" w:hAnsi="Times New Roman" w:cs="Times New Roman"/>
                <w:b/>
                <w:bCs/>
                <w:vertAlign w:val="subscript"/>
              </w:rPr>
              <w:t>4</w:t>
            </w:r>
          </w:p>
        </w:tc>
        <w:tc>
          <w:tcPr>
            <w:tcW w:w="1788" w:type="dxa"/>
            <w:noWrap/>
            <w:hideMark/>
          </w:tcPr>
          <w:p w14:paraId="0EFDD0AD" w14:textId="77777777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118.9</w:t>
            </w:r>
          </w:p>
        </w:tc>
        <w:tc>
          <w:tcPr>
            <w:tcW w:w="1508" w:type="dxa"/>
            <w:vAlign w:val="bottom"/>
          </w:tcPr>
          <w:p w14:paraId="50FDF1B2" w14:textId="4EAA82A4" w:rsidR="005E5BC8" w:rsidRPr="005E5BC8" w:rsidRDefault="005E5BC8" w:rsidP="005E5BC8">
            <w:pPr>
              <w:rPr>
                <w:rFonts w:ascii="Times New Roman" w:hAnsi="Times New Roman" w:cs="Times New Roman"/>
                <w:b/>
                <w:bCs/>
              </w:rPr>
            </w:pPr>
            <w:r w:rsidRPr="005E5BC8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14:paraId="2066BA26" w14:textId="02E225B9" w:rsidR="004B2893" w:rsidRPr="005873A8" w:rsidRDefault="004B2893">
      <w:pPr>
        <w:rPr>
          <w:rFonts w:ascii="Times New Roman" w:hAnsi="Times New Roman" w:cs="Times New Roman"/>
        </w:rPr>
      </w:pPr>
    </w:p>
    <w:p w14:paraId="501EB031" w14:textId="5E7B6AEA" w:rsidR="004B2893" w:rsidRPr="005873A8" w:rsidRDefault="00B61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generated</w:t>
      </w:r>
      <w:r w:rsidR="004B2893" w:rsidRPr="005873A8">
        <w:rPr>
          <w:rFonts w:ascii="Times New Roman" w:hAnsi="Times New Roman" w:cs="Times New Roman"/>
        </w:rPr>
        <w:t xml:space="preserve"> Sensitivity report.</w:t>
      </w:r>
    </w:p>
    <w:p w14:paraId="3F469EC4" w14:textId="134593CE" w:rsidR="004B2893" w:rsidRPr="005873A8" w:rsidRDefault="004B2893">
      <w:pPr>
        <w:rPr>
          <w:rFonts w:ascii="Times New Roman" w:hAnsi="Times New Roman" w:cs="Times New Roman"/>
        </w:rPr>
      </w:pPr>
    </w:p>
    <w:tbl>
      <w:tblPr>
        <w:tblW w:w="9920" w:type="dxa"/>
        <w:tblLook w:val="04A0" w:firstRow="1" w:lastRow="0" w:firstColumn="1" w:lastColumn="0" w:noHBand="0" w:noVBand="1"/>
      </w:tblPr>
      <w:tblGrid>
        <w:gridCol w:w="222"/>
        <w:gridCol w:w="696"/>
        <w:gridCol w:w="2923"/>
        <w:gridCol w:w="1260"/>
        <w:gridCol w:w="1340"/>
        <w:gridCol w:w="1140"/>
        <w:gridCol w:w="1260"/>
        <w:gridCol w:w="1260"/>
      </w:tblGrid>
      <w:tr w:rsidR="00A573DC" w:rsidRPr="00A573DC" w14:paraId="271681C8" w14:textId="77777777" w:rsidTr="00A573DC">
        <w:trPr>
          <w:trHeight w:val="31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1EDF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Variable Cells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247B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69DD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FB55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AC0A0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7E50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</w:tr>
      <w:tr w:rsidR="00A573DC" w:rsidRPr="00A573DC" w14:paraId="56AFF55E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8A68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8CD3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5AB6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CCB5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Final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3EBB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Reduced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52E3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Objective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CF31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Allowable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66E4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Allowable</w:t>
            </w:r>
          </w:p>
        </w:tc>
      </w:tr>
      <w:tr w:rsidR="00A573DC" w:rsidRPr="00A573DC" w14:paraId="059D8012" w14:textId="77777777" w:rsidTr="00A573DC">
        <w:trPr>
          <w:trHeight w:val="315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0E5C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AE4B8E3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Cell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95B1A8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0CD6806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31CA0E4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Cost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554E8E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Coefficient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B35DA6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Increase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F1C8EC1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Decrease</w:t>
            </w:r>
          </w:p>
        </w:tc>
      </w:tr>
      <w:tr w:rsidR="00A573DC" w:rsidRPr="00A573DC" w14:paraId="7DA340AA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F30E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229F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$D$2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12FD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PART I Pressure Washers  X1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5D08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F609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-110.0715237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BA52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169.99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9B7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110.0715237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7B8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1E+30</w:t>
            </w:r>
          </w:p>
        </w:tc>
      </w:tr>
      <w:tr w:rsidR="00A573DC" w:rsidRPr="00A573DC" w14:paraId="3119EDDA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BFA7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5A4A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$E$2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7CA8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PART I Go-Karts  X2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269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155.179067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C4AC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CA35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359.99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374A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205.8402439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B1CD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76.73878564</w:t>
            </w:r>
          </w:p>
        </w:tc>
      </w:tr>
      <w:tr w:rsidR="00A573DC" w:rsidRPr="00A573DC" w14:paraId="4CC066E7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FA6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A9C6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$F$2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DBF0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PART I Generators  X3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32D9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237.7692613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6C33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B14C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290.99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A978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98.20490541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39E8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131.8664063</w:t>
            </w:r>
          </w:p>
        </w:tc>
      </w:tr>
      <w:tr w:rsidR="00A573DC" w:rsidRPr="00A573DC" w14:paraId="056A18D8" w14:textId="77777777" w:rsidTr="00A573DC">
        <w:trPr>
          <w:trHeight w:val="315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7BD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F4C638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$G$2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26532A0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PART I Water Pumps  X4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540DB3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118.8846306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69E633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522BD8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142.99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C68F401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196.4098108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65B1FE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89.11965734</w:t>
            </w:r>
          </w:p>
        </w:tc>
      </w:tr>
      <w:tr w:rsidR="00A573DC" w:rsidRPr="00A573DC" w14:paraId="60037A59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D97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1FD1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6541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174C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B0A6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C738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6D02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D261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</w:tr>
      <w:tr w:rsidR="00A573DC" w:rsidRPr="00A573DC" w14:paraId="0114AF07" w14:textId="77777777" w:rsidTr="00A573DC">
        <w:trPr>
          <w:trHeight w:val="315"/>
        </w:trPr>
        <w:tc>
          <w:tcPr>
            <w:tcW w:w="3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A17F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Constraints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2D99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23B7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26AF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BD26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2FC6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</w:tr>
      <w:tr w:rsidR="00A573DC" w:rsidRPr="00A573DC" w14:paraId="4CED7B8D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8D5" w14:textId="77777777" w:rsidR="00A573DC" w:rsidRPr="00A573DC" w:rsidRDefault="00A573DC" w:rsidP="00A573DC">
            <w:pPr>
              <w:rPr>
                <w:rFonts w:ascii="Times New Roman" w:eastAsia="Times New Roman" w:hAnsi="Times New Roman" w:cs="Times New Roman"/>
                <w:sz w:val="18"/>
                <w:szCs w:val="20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CA14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 </w:t>
            </w:r>
          </w:p>
        </w:tc>
        <w:tc>
          <w:tcPr>
            <w:tcW w:w="2923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372B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6344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Final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CD9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Shadow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787E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Constraint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56C3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Allowable</w:t>
            </w:r>
          </w:p>
        </w:tc>
        <w:tc>
          <w:tcPr>
            <w:tcW w:w="12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3A46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Allowable</w:t>
            </w:r>
          </w:p>
        </w:tc>
      </w:tr>
      <w:tr w:rsidR="00A573DC" w:rsidRPr="00A573DC" w14:paraId="7FCB51EA" w14:textId="77777777" w:rsidTr="00A573DC">
        <w:trPr>
          <w:trHeight w:val="315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B9A5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343DE97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Cell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DBEECB1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8B3818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Value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7F3A983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Price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9BAFAA7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R.H. Side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52ECBFB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Increase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F544AEE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  <w:t>Decrease</w:t>
            </w:r>
          </w:p>
        </w:tc>
      </w:tr>
      <w:tr w:rsidR="00A573DC" w:rsidRPr="00A573DC" w14:paraId="519D13D9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8CD2" w14:textId="77777777" w:rsidR="00A573DC" w:rsidRPr="00A573DC" w:rsidRDefault="00A573DC" w:rsidP="00A573DC">
            <w:pPr>
              <w:jc w:val="center"/>
              <w:rPr>
                <w:rFonts w:ascii="Calibri" w:eastAsia="Times New Roman" w:hAnsi="Calibri" w:cs="Calibri"/>
                <w:b/>
                <w:bCs/>
                <w:color w:val="00008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3639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$H$10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EBB2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Requirement 1 LHS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CDFA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1.629179331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BA5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569A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DBD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1.629179331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4C5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1E+30</w:t>
            </w:r>
          </w:p>
        </w:tc>
      </w:tr>
      <w:tr w:rsidR="00A573DC" w:rsidRPr="00A573DC" w14:paraId="582844A6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43CD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CC63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$H$11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E5A7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Requirement 2 LHS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22E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5BE6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-33.68339104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3C9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D22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27.91666667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1571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974.1201949</w:t>
            </w:r>
          </w:p>
        </w:tc>
      </w:tr>
      <w:tr w:rsidR="00A573DC" w:rsidRPr="00A573DC" w14:paraId="56CD70B9" w14:textId="77777777" w:rsidTr="00A573DC">
        <w:trPr>
          <w:trHeight w:val="300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1C7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713B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$H$8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B848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Cost/Budget LHS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5F73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170000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889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0.557648341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92B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170000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8254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428.8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9B4C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56225</w:t>
            </w:r>
          </w:p>
        </w:tc>
      </w:tr>
      <w:tr w:rsidR="00A573DC" w:rsidRPr="00A573DC" w14:paraId="3B9FCFDC" w14:textId="77777777" w:rsidTr="00A573DC">
        <w:trPr>
          <w:trHeight w:val="315"/>
        </w:trPr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594D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</w:p>
        </w:tc>
        <w:tc>
          <w:tcPr>
            <w:tcW w:w="696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4F0AE9F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$H$9</w:t>
            </w:r>
          </w:p>
        </w:tc>
        <w:tc>
          <w:tcPr>
            <w:tcW w:w="2923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067E6D4" w14:textId="77777777" w:rsidR="00A573DC" w:rsidRPr="00A573DC" w:rsidRDefault="00A573DC" w:rsidP="00A573DC">
            <w:pPr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Warehouse Space LHS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0EF70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12300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228BC17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3.841502841</w:t>
            </w:r>
          </w:p>
        </w:tc>
        <w:tc>
          <w:tcPr>
            <w:tcW w:w="11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C484B6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12300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1242977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6078.378378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3576A8F" w14:textId="77777777" w:rsidR="00A573DC" w:rsidRPr="00A573DC" w:rsidRDefault="00A573DC" w:rsidP="00A573DC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</w:pPr>
            <w:r w:rsidRPr="00A573DC">
              <w:rPr>
                <w:rFonts w:ascii="Calibri" w:eastAsia="Times New Roman" w:hAnsi="Calibri" w:cs="Calibri"/>
                <w:color w:val="000000"/>
                <w:sz w:val="18"/>
                <w:szCs w:val="22"/>
                <w:lang w:val="en-IN" w:eastAsia="en-IN"/>
              </w:rPr>
              <w:t>30.94688222</w:t>
            </w:r>
          </w:p>
        </w:tc>
      </w:tr>
    </w:tbl>
    <w:p w14:paraId="7344149C" w14:textId="15D7A015" w:rsidR="00062FE2" w:rsidRPr="005873A8" w:rsidRDefault="00062FE2">
      <w:pPr>
        <w:rPr>
          <w:rFonts w:ascii="Times New Roman" w:hAnsi="Times New Roman" w:cs="Times New Roman"/>
          <w:sz w:val="23"/>
          <w:szCs w:val="23"/>
        </w:rPr>
      </w:pPr>
    </w:p>
    <w:p w14:paraId="6E4F23EA" w14:textId="77777777" w:rsidR="009F5D1B" w:rsidRPr="005873A8" w:rsidRDefault="009F5D1B">
      <w:pPr>
        <w:rPr>
          <w:rFonts w:ascii="Times New Roman" w:hAnsi="Times New Roman" w:cs="Times New Roman"/>
          <w:noProof/>
        </w:rPr>
      </w:pPr>
    </w:p>
    <w:p w14:paraId="0C24FF67" w14:textId="68FEA3CA" w:rsidR="00062FE2" w:rsidRPr="005873A8" w:rsidRDefault="00062FE2">
      <w:pPr>
        <w:rPr>
          <w:rFonts w:ascii="Times New Roman" w:hAnsi="Times New Roman" w:cs="Times New Roman"/>
          <w:sz w:val="23"/>
          <w:szCs w:val="23"/>
        </w:rPr>
      </w:pPr>
    </w:p>
    <w:p w14:paraId="00D51BE9" w14:textId="05BDF581" w:rsidR="00C47AB7" w:rsidRPr="00C47AB7" w:rsidRDefault="00C47AB7" w:rsidP="00C47AB7">
      <w:pPr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lastRenderedPageBreak/>
        <w:t>PART 5</w:t>
      </w:r>
      <w:r w:rsidRPr="00C47AB7">
        <w:rPr>
          <w:rFonts w:ascii="Times New Roman" w:hAnsi="Times New Roman" w:cs="Times New Roman"/>
          <w:szCs w:val="23"/>
        </w:rPr>
        <w:t xml:space="preserve">:  Keeping the other per unit profit fixed, as long as the profit is between -1E+30 and 280.06 the optimal decision solution does not change. So, if the Profit is 280.07, the selling price will be 280.07 + 330 = </w:t>
      </w:r>
      <w:r w:rsidR="0013123B">
        <w:rPr>
          <w:rFonts w:ascii="Times New Roman" w:hAnsi="Times New Roman" w:cs="Times New Roman"/>
          <w:szCs w:val="23"/>
        </w:rPr>
        <w:t>$</w:t>
      </w:r>
      <w:r w:rsidRPr="00C47AB7">
        <w:rPr>
          <w:rFonts w:ascii="Times New Roman" w:hAnsi="Times New Roman" w:cs="Times New Roman"/>
          <w:szCs w:val="23"/>
        </w:rPr>
        <w:t>610.07</w:t>
      </w:r>
    </w:p>
    <w:p w14:paraId="1627FB57" w14:textId="77777777" w:rsidR="00C47AB7" w:rsidRDefault="00C47AB7" w:rsidP="00C47AB7">
      <w:pPr>
        <w:jc w:val="both"/>
        <w:rPr>
          <w:rFonts w:ascii="Times New Roman" w:hAnsi="Times New Roman" w:cs="Times New Roman"/>
          <w:szCs w:val="23"/>
        </w:rPr>
      </w:pPr>
    </w:p>
    <w:p w14:paraId="65B0FA43" w14:textId="77777777" w:rsidR="00C47AB7" w:rsidRDefault="00C47AB7" w:rsidP="00C47AB7">
      <w:pPr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PART 6</w:t>
      </w:r>
      <w:r w:rsidRPr="00C47AB7">
        <w:rPr>
          <w:rFonts w:ascii="Times New Roman" w:hAnsi="Times New Roman" w:cs="Times New Roman"/>
          <w:szCs w:val="23"/>
        </w:rPr>
        <w:t xml:space="preserve">:  </w:t>
      </w:r>
      <w:r w:rsidR="00AD07ED" w:rsidRPr="00C47AB7">
        <w:rPr>
          <w:rFonts w:ascii="Times New Roman" w:hAnsi="Times New Roman" w:cs="Times New Roman"/>
          <w:szCs w:val="23"/>
        </w:rPr>
        <w:t>According to the sensitivity report, the shadow price fo</w:t>
      </w:r>
      <w:r w:rsidRPr="00C47AB7">
        <w:rPr>
          <w:rFonts w:ascii="Times New Roman" w:hAnsi="Times New Roman" w:cs="Times New Roman"/>
          <w:szCs w:val="23"/>
        </w:rPr>
        <w:t xml:space="preserve">r the space constraint is $0.56 </w:t>
      </w:r>
      <w:r w:rsidR="00AD07ED" w:rsidRPr="00C47AB7">
        <w:rPr>
          <w:rFonts w:ascii="Times New Roman" w:hAnsi="Times New Roman" w:cs="Times New Roman"/>
          <w:szCs w:val="23"/>
        </w:rPr>
        <w:t xml:space="preserve">and the </w:t>
      </w:r>
      <w:r w:rsidRPr="00C47AB7">
        <w:rPr>
          <w:rFonts w:ascii="Times New Roman" w:hAnsi="Times New Roman" w:cs="Times New Roman"/>
          <w:szCs w:val="23"/>
        </w:rPr>
        <w:t xml:space="preserve">allowable increase is $ 428.8. </w:t>
      </w:r>
      <w:r w:rsidR="00AD07ED" w:rsidRPr="00C47AB7">
        <w:rPr>
          <w:rFonts w:ascii="Times New Roman" w:hAnsi="Times New Roman" w:cs="Times New Roman"/>
          <w:szCs w:val="23"/>
        </w:rPr>
        <w:t>This means that each addi</w:t>
      </w:r>
      <w:r>
        <w:rPr>
          <w:rFonts w:ascii="Times New Roman" w:hAnsi="Times New Roman" w:cs="Times New Roman"/>
          <w:szCs w:val="23"/>
        </w:rPr>
        <w:t xml:space="preserve">tional $ (in excess of 170,000 </w:t>
      </w:r>
      <w:r w:rsidR="00AD07ED" w:rsidRPr="00C47AB7">
        <w:rPr>
          <w:rFonts w:ascii="Times New Roman" w:hAnsi="Times New Roman" w:cs="Times New Roman"/>
          <w:szCs w:val="23"/>
        </w:rPr>
        <w:t>and up to 428.8) will contribute $0.56 to the optimal profit. Thus the company should add an additional $ 428.8 to its available budget. Consequently, the total profit will increase by (</w:t>
      </w:r>
      <w:proofErr w:type="gramStart"/>
      <w:r w:rsidR="00AD07ED" w:rsidRPr="00C47AB7">
        <w:rPr>
          <w:rFonts w:ascii="Times New Roman" w:hAnsi="Times New Roman" w:cs="Times New Roman"/>
          <w:szCs w:val="23"/>
        </w:rPr>
        <w:t>428.8)(</w:t>
      </w:r>
      <w:proofErr w:type="gramEnd"/>
      <w:r w:rsidR="00AD07ED" w:rsidRPr="00C47AB7">
        <w:rPr>
          <w:rFonts w:ascii="Times New Roman" w:hAnsi="Times New Roman" w:cs="Times New Roman"/>
          <w:szCs w:val="23"/>
        </w:rPr>
        <w:t xml:space="preserve">0.56)= $240.13. </w:t>
      </w:r>
    </w:p>
    <w:p w14:paraId="206400CB" w14:textId="63CA5F25" w:rsidR="00C47AB7" w:rsidRDefault="00AD07ED" w:rsidP="00C47AB7">
      <w:pPr>
        <w:jc w:val="both"/>
        <w:rPr>
          <w:rFonts w:ascii="Times New Roman" w:hAnsi="Times New Roman" w:cs="Times New Roman"/>
          <w:szCs w:val="23"/>
        </w:rPr>
      </w:pPr>
      <w:r w:rsidRPr="00C47AB7">
        <w:rPr>
          <w:rFonts w:ascii="Times New Roman" w:hAnsi="Times New Roman" w:cs="Times New Roman"/>
          <w:szCs w:val="23"/>
        </w:rPr>
        <w:t>This means that an ideal b</w:t>
      </w:r>
      <w:r w:rsidR="00C47AB7" w:rsidRPr="00C47AB7">
        <w:rPr>
          <w:rFonts w:ascii="Times New Roman" w:hAnsi="Times New Roman" w:cs="Times New Roman"/>
          <w:szCs w:val="23"/>
        </w:rPr>
        <w:t>udget should be of $ 170,428.80</w:t>
      </w:r>
      <w:r w:rsidRPr="00C47AB7">
        <w:rPr>
          <w:rFonts w:ascii="Times New Roman" w:hAnsi="Times New Roman" w:cs="Times New Roman"/>
          <w:szCs w:val="23"/>
        </w:rPr>
        <w:t>. This budget will co</w:t>
      </w:r>
      <w:r w:rsidR="00C47AB7" w:rsidRPr="00C47AB7">
        <w:rPr>
          <w:rFonts w:ascii="Times New Roman" w:hAnsi="Times New Roman" w:cs="Times New Roman"/>
          <w:szCs w:val="23"/>
        </w:rPr>
        <w:t xml:space="preserve">ntribute an additional $240.13 </w:t>
      </w:r>
      <w:r w:rsidRPr="00C47AB7">
        <w:rPr>
          <w:rFonts w:ascii="Times New Roman" w:hAnsi="Times New Roman" w:cs="Times New Roman"/>
          <w:szCs w:val="23"/>
        </w:rPr>
        <w:t xml:space="preserve">to the monthly profit.  </w:t>
      </w:r>
    </w:p>
    <w:p w14:paraId="6F41D2DA" w14:textId="77777777" w:rsidR="00C47AB7" w:rsidRDefault="00C47AB7" w:rsidP="00C47AB7">
      <w:pPr>
        <w:jc w:val="both"/>
        <w:rPr>
          <w:rFonts w:ascii="Times New Roman" w:hAnsi="Times New Roman" w:cs="Times New Roman"/>
          <w:szCs w:val="23"/>
        </w:rPr>
      </w:pPr>
    </w:p>
    <w:p w14:paraId="37471A12" w14:textId="2A200CE9" w:rsidR="00C47AB7" w:rsidRPr="00C47AB7" w:rsidRDefault="00C47AB7" w:rsidP="00C47AB7">
      <w:pPr>
        <w:jc w:val="both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>PART 7</w:t>
      </w:r>
      <w:r w:rsidRPr="00C47AB7">
        <w:rPr>
          <w:rFonts w:ascii="Times New Roman" w:hAnsi="Times New Roman" w:cs="Times New Roman"/>
          <w:szCs w:val="23"/>
        </w:rPr>
        <w:t>:  According to the sensitivity report, the shadow price for the space constraint is $3.84 and the allowable increase is 6078.4 ft2. This means that each additional sq</w:t>
      </w:r>
      <w:r>
        <w:rPr>
          <w:rFonts w:ascii="Times New Roman" w:hAnsi="Times New Roman" w:cs="Times New Roman"/>
          <w:szCs w:val="23"/>
        </w:rPr>
        <w:t xml:space="preserve">uare-foot (in excess of 12,300 </w:t>
      </w:r>
      <w:r w:rsidRPr="00C47AB7">
        <w:rPr>
          <w:rFonts w:ascii="Times New Roman" w:hAnsi="Times New Roman" w:cs="Times New Roman"/>
          <w:szCs w:val="23"/>
        </w:rPr>
        <w:t>and up to 6078.4) will contribute $3.84 to the optimal profit. Thus the company should add an additional 6078.4 ft2 to its available space. Consequently, the total profit will increase by (</w:t>
      </w:r>
      <w:proofErr w:type="gramStart"/>
      <w:r w:rsidRPr="00C47AB7">
        <w:rPr>
          <w:rFonts w:ascii="Times New Roman" w:hAnsi="Times New Roman" w:cs="Times New Roman"/>
          <w:szCs w:val="23"/>
        </w:rPr>
        <w:t>6078.4)(</w:t>
      </w:r>
      <w:proofErr w:type="gramEnd"/>
      <w:r w:rsidRPr="00C47AB7">
        <w:rPr>
          <w:rFonts w:ascii="Times New Roman" w:hAnsi="Times New Roman" w:cs="Times New Roman"/>
          <w:szCs w:val="23"/>
        </w:rPr>
        <w:t>3.84)= $23,350.11.</w:t>
      </w:r>
      <w:r w:rsidRPr="00C47AB7">
        <w:rPr>
          <w:rFonts w:ascii="Times New Roman" w:hAnsi="Times New Roman" w:cs="Times New Roman"/>
          <w:szCs w:val="23"/>
        </w:rPr>
        <w:tab/>
      </w:r>
    </w:p>
    <w:p w14:paraId="124E2F3F" w14:textId="3F810929" w:rsidR="00C47AB7" w:rsidRDefault="00C47AB7" w:rsidP="00C47AB7">
      <w:pPr>
        <w:jc w:val="both"/>
        <w:rPr>
          <w:rFonts w:ascii="Times New Roman" w:hAnsi="Times New Roman" w:cs="Times New Roman"/>
          <w:sz w:val="23"/>
          <w:szCs w:val="23"/>
        </w:rPr>
      </w:pPr>
      <w:r w:rsidRPr="00C47AB7">
        <w:rPr>
          <w:rFonts w:ascii="Times New Roman" w:hAnsi="Times New Roman" w:cs="Times New Roman"/>
          <w:szCs w:val="23"/>
        </w:rPr>
        <w:t xml:space="preserve">  This means that an ideal warehouse should be of size 18,278.40 ft2. This size warehouse will contr</w:t>
      </w:r>
      <w:r w:rsidR="007933E7">
        <w:rPr>
          <w:rFonts w:ascii="Times New Roman" w:hAnsi="Times New Roman" w:cs="Times New Roman"/>
          <w:szCs w:val="23"/>
        </w:rPr>
        <w:t xml:space="preserve">ibute an additional $23,350.11 </w:t>
      </w:r>
      <w:r w:rsidRPr="00C47AB7">
        <w:rPr>
          <w:rFonts w:ascii="Times New Roman" w:hAnsi="Times New Roman" w:cs="Times New Roman"/>
          <w:szCs w:val="23"/>
        </w:rPr>
        <w:t xml:space="preserve">to the monthly profit.  </w:t>
      </w:r>
      <w:r w:rsidRPr="00C47AB7">
        <w:rPr>
          <w:rFonts w:ascii="Times New Roman" w:hAnsi="Times New Roman" w:cs="Times New Roman"/>
          <w:sz w:val="23"/>
          <w:szCs w:val="23"/>
        </w:rPr>
        <w:tab/>
      </w:r>
      <w:r w:rsidRPr="00C47AB7">
        <w:rPr>
          <w:rFonts w:ascii="Times New Roman" w:hAnsi="Times New Roman" w:cs="Times New Roman"/>
          <w:sz w:val="23"/>
          <w:szCs w:val="23"/>
        </w:rPr>
        <w:tab/>
      </w:r>
      <w:r w:rsidRPr="00C47AB7">
        <w:rPr>
          <w:rFonts w:ascii="Times New Roman" w:hAnsi="Times New Roman" w:cs="Times New Roman"/>
          <w:sz w:val="23"/>
          <w:szCs w:val="23"/>
        </w:rPr>
        <w:tab/>
      </w:r>
      <w:r w:rsidRPr="00C47AB7">
        <w:rPr>
          <w:rFonts w:ascii="Times New Roman" w:hAnsi="Times New Roman" w:cs="Times New Roman"/>
          <w:sz w:val="23"/>
          <w:szCs w:val="23"/>
        </w:rPr>
        <w:tab/>
      </w:r>
      <w:r w:rsidR="00AD07ED" w:rsidRPr="00C47AB7">
        <w:rPr>
          <w:rFonts w:ascii="Times New Roman" w:hAnsi="Times New Roman" w:cs="Times New Roman"/>
          <w:sz w:val="23"/>
          <w:szCs w:val="23"/>
        </w:rPr>
        <w:tab/>
      </w:r>
    </w:p>
    <w:p w14:paraId="71763387" w14:textId="78A47572" w:rsidR="00062FE2" w:rsidRPr="00C47AB7" w:rsidRDefault="00062FE2" w:rsidP="00C47AB7">
      <w:pPr>
        <w:jc w:val="both"/>
        <w:rPr>
          <w:rFonts w:ascii="Times New Roman" w:hAnsi="Times New Roman" w:cs="Times New Roman"/>
          <w:sz w:val="23"/>
          <w:szCs w:val="23"/>
        </w:rPr>
      </w:pPr>
    </w:p>
    <w:p w14:paraId="687FD8AA" w14:textId="16838B98" w:rsidR="009F5D1B" w:rsidRPr="005873A8" w:rsidRDefault="009F5D1B">
      <w:pPr>
        <w:rPr>
          <w:rFonts w:ascii="Times New Roman" w:hAnsi="Times New Roman" w:cs="Times New Roman"/>
        </w:rPr>
      </w:pPr>
    </w:p>
    <w:p w14:paraId="0586559E" w14:textId="0D8F4D57" w:rsidR="005873A8" w:rsidRPr="005873A8" w:rsidRDefault="005873A8">
      <w:pPr>
        <w:rPr>
          <w:rFonts w:ascii="Times New Roman" w:hAnsi="Times New Roman" w:cs="Times New Roman"/>
        </w:rPr>
      </w:pPr>
    </w:p>
    <w:p w14:paraId="0ABA6E12" w14:textId="083DF637" w:rsidR="005873A8" w:rsidRPr="005873A8" w:rsidRDefault="005873A8" w:rsidP="005873A8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5873A8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Conclusion</w:t>
      </w:r>
    </w:p>
    <w:p w14:paraId="49AC7400" w14:textId="7A3A7EF7" w:rsidR="005873A8" w:rsidRPr="005873A8" w:rsidRDefault="005873A8">
      <w:p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p w14:paraId="3125D566" w14:textId="77777777" w:rsidR="005873A8" w:rsidRPr="005873A8" w:rsidRDefault="005873A8">
      <w:pPr>
        <w:rPr>
          <w:rFonts w:ascii="Times New Roman" w:hAnsi="Times New Roman" w:cs="Times New Roman"/>
        </w:rPr>
      </w:pPr>
    </w:p>
    <w:p w14:paraId="0237E155" w14:textId="48085DDE" w:rsidR="009F5D1B" w:rsidRPr="005873A8" w:rsidRDefault="008A5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5873A8">
        <w:rPr>
          <w:rFonts w:ascii="Times New Roman" w:hAnsi="Times New Roman" w:cs="Times New Roman"/>
        </w:rPr>
        <w:t xml:space="preserve"> linear programming </w:t>
      </w:r>
      <w:r>
        <w:rPr>
          <w:rFonts w:ascii="Times New Roman" w:hAnsi="Times New Roman" w:cs="Times New Roman"/>
        </w:rPr>
        <w:t>for</w:t>
      </w:r>
      <w:r w:rsidR="005873A8">
        <w:rPr>
          <w:rFonts w:ascii="Times New Roman" w:hAnsi="Times New Roman" w:cs="Times New Roman"/>
        </w:rPr>
        <w:t xml:space="preserve"> the northern hardware company</w:t>
      </w:r>
      <w:r>
        <w:rPr>
          <w:rFonts w:ascii="Times New Roman" w:hAnsi="Times New Roman" w:cs="Times New Roman"/>
        </w:rPr>
        <w:t xml:space="preserve"> is done</w:t>
      </w:r>
      <w:r w:rsidR="005873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From</w:t>
      </w:r>
      <w:r w:rsidR="005873A8">
        <w:rPr>
          <w:rFonts w:ascii="Times New Roman" w:hAnsi="Times New Roman" w:cs="Times New Roman"/>
        </w:rPr>
        <w:t xml:space="preserve"> the analysis </w:t>
      </w:r>
      <w:r>
        <w:rPr>
          <w:rFonts w:ascii="Times New Roman" w:hAnsi="Times New Roman" w:cs="Times New Roman"/>
        </w:rPr>
        <w:t xml:space="preserve">the </w:t>
      </w:r>
      <w:r w:rsidR="005873A8">
        <w:rPr>
          <w:rFonts w:ascii="Times New Roman" w:hAnsi="Times New Roman" w:cs="Times New Roman"/>
        </w:rPr>
        <w:t xml:space="preserve">optimal values for the decision </w:t>
      </w:r>
      <w:r>
        <w:rPr>
          <w:rFonts w:ascii="Times New Roman" w:hAnsi="Times New Roman" w:cs="Times New Roman"/>
        </w:rPr>
        <w:t xml:space="preserve">variables have been found. Using those decision variables, the equations have been formulated and the Maximum profit of </w:t>
      </w:r>
      <w:r w:rsidR="00A806EB">
        <w:rPr>
          <w:rFonts w:ascii="Times New Roman" w:hAnsi="Times New Roman" w:cs="Times New Roman"/>
          <w:b/>
          <w:bCs/>
          <w:iCs/>
        </w:rPr>
        <w:t xml:space="preserve">$ </w:t>
      </w:r>
      <w:r w:rsidR="00A806EB" w:rsidRPr="00A806EB">
        <w:rPr>
          <w:rFonts w:ascii="Times New Roman" w:hAnsi="Times New Roman" w:cs="Times New Roman"/>
          <w:b/>
          <w:bCs/>
          <w:iCs/>
        </w:rPr>
        <w:t>1,42,050.70</w:t>
      </w:r>
      <w:r w:rsidR="00A806EB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806EB" w:rsidRPr="00A806EB">
        <w:rPr>
          <w:rFonts w:ascii="Times New Roman" w:hAnsi="Times New Roman" w:cs="Times New Roman"/>
          <w:bCs/>
          <w:iCs/>
        </w:rPr>
        <w:t>has been found</w:t>
      </w:r>
      <w:r w:rsidR="005873A8">
        <w:rPr>
          <w:rFonts w:ascii="Times New Roman" w:hAnsi="Times New Roman" w:cs="Times New Roman"/>
        </w:rPr>
        <w:t xml:space="preserve">. </w:t>
      </w:r>
      <w:r w:rsidR="00A806EB">
        <w:rPr>
          <w:rFonts w:ascii="Times New Roman" w:hAnsi="Times New Roman" w:cs="Times New Roman"/>
        </w:rPr>
        <w:t>By analyzing the sensitivity table generated from the excel solver, some business questions have been answered successfully.</w:t>
      </w:r>
    </w:p>
    <w:sectPr w:rsidR="009F5D1B" w:rsidRPr="005873A8" w:rsidSect="005E71CC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0860" w14:textId="77777777" w:rsidR="00F93D83" w:rsidRDefault="00F93D83" w:rsidP="00C34F60">
      <w:r>
        <w:separator/>
      </w:r>
    </w:p>
  </w:endnote>
  <w:endnote w:type="continuationSeparator" w:id="0">
    <w:p w14:paraId="53A30895" w14:textId="77777777" w:rsidR="00F93D83" w:rsidRDefault="00F93D83" w:rsidP="00C34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852F" w14:textId="02A5A46E" w:rsidR="00C34F60" w:rsidRDefault="00C34F6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9251E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00D3EF05" w14:textId="77777777" w:rsidR="00C34F60" w:rsidRDefault="00C34F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74B0" w14:textId="77777777" w:rsidR="00F93D83" w:rsidRDefault="00F93D83" w:rsidP="00C34F60">
      <w:r>
        <w:separator/>
      </w:r>
    </w:p>
  </w:footnote>
  <w:footnote w:type="continuationSeparator" w:id="0">
    <w:p w14:paraId="2D6FEA44" w14:textId="77777777" w:rsidR="00F93D83" w:rsidRDefault="00F93D83" w:rsidP="00C34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1A3F"/>
    <w:multiLevelType w:val="hybridMultilevel"/>
    <w:tmpl w:val="3B88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F60"/>
    <w:rsid w:val="0002706B"/>
    <w:rsid w:val="00062FE2"/>
    <w:rsid w:val="0013123B"/>
    <w:rsid w:val="001E63FC"/>
    <w:rsid w:val="00365F1C"/>
    <w:rsid w:val="0039251E"/>
    <w:rsid w:val="003D2905"/>
    <w:rsid w:val="00417181"/>
    <w:rsid w:val="0042722D"/>
    <w:rsid w:val="00427A7B"/>
    <w:rsid w:val="004B2893"/>
    <w:rsid w:val="005019F3"/>
    <w:rsid w:val="005873A8"/>
    <w:rsid w:val="005E5BC8"/>
    <w:rsid w:val="005E71CC"/>
    <w:rsid w:val="007427BC"/>
    <w:rsid w:val="007933E7"/>
    <w:rsid w:val="008313AA"/>
    <w:rsid w:val="008A5B69"/>
    <w:rsid w:val="008F1196"/>
    <w:rsid w:val="009819AA"/>
    <w:rsid w:val="009F5D1B"/>
    <w:rsid w:val="00A573DC"/>
    <w:rsid w:val="00A806EB"/>
    <w:rsid w:val="00A8562A"/>
    <w:rsid w:val="00AD07ED"/>
    <w:rsid w:val="00B6166D"/>
    <w:rsid w:val="00B9646E"/>
    <w:rsid w:val="00C34F60"/>
    <w:rsid w:val="00C47AB7"/>
    <w:rsid w:val="00E31A81"/>
    <w:rsid w:val="00EB0667"/>
    <w:rsid w:val="00F03241"/>
    <w:rsid w:val="00F035E2"/>
    <w:rsid w:val="00F60A1F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5A2F"/>
  <w15:chartTrackingRefBased/>
  <w15:docId w15:val="{254006CA-74A7-45CD-B850-B9671E2F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6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34F60"/>
    <w:pPr>
      <w:spacing w:line="256" w:lineRule="auto"/>
    </w:pPr>
    <w:rPr>
      <w:rFonts w:ascii="Calibri" w:eastAsia="Calibri" w:hAnsi="Calibri" w:cs="Calibri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34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F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4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F60"/>
    <w:rPr>
      <w:sz w:val="24"/>
      <w:szCs w:val="24"/>
    </w:rPr>
  </w:style>
  <w:style w:type="table" w:styleId="TableGrid">
    <w:name w:val="Table Grid"/>
    <w:basedOn w:val="TableNormal"/>
    <w:uiPriority w:val="39"/>
    <w:rsid w:val="00EB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A6F15-B19D-4D6F-A28A-C1710112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Dnyaneshwar Mordiya</dc:creator>
  <cp:keywords/>
  <dc:description/>
  <cp:lastModifiedBy>Yash Bhavsar</cp:lastModifiedBy>
  <cp:revision>14</cp:revision>
  <dcterms:created xsi:type="dcterms:W3CDTF">2021-08-17T01:12:00Z</dcterms:created>
  <dcterms:modified xsi:type="dcterms:W3CDTF">2022-03-15T08:54:00Z</dcterms:modified>
</cp:coreProperties>
</file>