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Subtitle"/>
        <w:bidi w:val="0"/>
      </w:pPr>
      <w:r>
        <w:rPr>
          <w:rtl w:val="0"/>
        </w:rPr>
        <w:t>Heroes of Pymoil Purchase Analysis</w:t>
      </w:r>
    </w:p>
    <w:p>
      <w:pPr>
        <w:pStyle w:val="Subheading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The majority of the player base is male (84%) who have an average purchase total per person of $4.07 while the female player (14%) have an average purchase total per person of $4.47.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The age group 20-24 years old make up over 40% of the player base and have spent a combined $981.64. Which is about 41% of total  item revenue.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The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Final Critic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>is the most popular and profitable weapon with an average purchase price of $4.61.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</w:rPr>
      <w:t>Geology 101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firstLine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5C432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