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646464"/>
          <w:sz w:val="22"/>
        </w:rPr>
        <w:t>UNIVERSIDAD NACIONAL / FACULTAD DE INGENIERÍA</w:t>
        <w:br/>
        <w:t>CARRERA DE INGENIERÍA DE SISTEMAS E INFORMÁTICA</w:t>
      </w:r>
    </w:p>
    <w:p>
      <w:pPr>
        <w:spacing w:after="800"/>
      </w:pPr>
    </w:p>
    <w:p>
      <w:pPr>
        <w:jc w:val="center"/>
      </w:pPr>
      <w:r>
        <w:rPr>
          <w:rFonts w:ascii="Arial" w:hAnsi="Arial"/>
          <w:b/>
          <w:color w:val="1B365D"/>
          <w:sz w:val="40"/>
        </w:rPr>
        <w:t>INFORME TÉCNICO DE PRUEBAS DE SOFTWARE</w:t>
        <w:br/>
        <w:t>TDD, ACEPTACIÓN E INTEGRACIÓN</w:t>
      </w:r>
    </w:p>
    <w:p>
      <w:pPr>
        <w:jc w:val="center"/>
      </w:pPr>
      <w:r>
        <w:rPr>
          <w:rFonts w:ascii="Arial" w:hAnsi="Arial"/>
          <w:i/>
          <w:color w:val="46505F"/>
          <w:sz w:val="26"/>
        </w:rPr>
        <w:t>Actividad: Pruebas TDD/aceptación e integración de la primera entrega</w:t>
        <w:br/>
        <w:t>Proyecto: Sistema Integral de Gestión Académica 'InfoTarea'</w:t>
      </w:r>
    </w:p>
    <w:p>
      <w:pPr>
        <w:spacing w:after="1600"/>
      </w:pPr>
    </w:p>
    <w:p>
      <w:pPr>
        <w:spacing w:line="312" w:lineRule="auto"/>
        <w:jc w:val="left"/>
      </w:pPr>
      <w:r>
        <w:rPr>
          <w:b/>
          <w:color w:val="1B365D"/>
        </w:rPr>
        <w:t xml:space="preserve">• Asignatura: </w:t>
      </w:r>
      <w:r>
        <w:rPr>
          <w:color w:val="323232"/>
        </w:rPr>
        <w:t>Calidad y Aseguramiento de Software / Ingeniería de Software</w:t>
        <w:br/>
      </w:r>
      <w:r>
        <w:rPr>
          <w:b/>
          <w:color w:val="1B365D"/>
        </w:rPr>
        <w:t xml:space="preserve">• Módulo: </w:t>
      </w:r>
      <w:r>
        <w:rPr>
          <w:color w:val="323232"/>
        </w:rPr>
        <w:t>Primera Entrega de Desarrollo (Sprint 1 / Entrega 1)</w:t>
        <w:br/>
      </w:r>
      <w:r>
        <w:rPr>
          <w:b/>
          <w:color w:val="1B365D"/>
        </w:rPr>
        <w:t xml:space="preserve">• Tecnologías Probadas: </w:t>
      </w:r>
      <w:r>
        <w:rPr>
          <w:color w:val="323232"/>
        </w:rPr>
        <w:t>Next.js 16 (App Router), TypeScript, Supabase PostgreSQL, Node Test Runner, Pytest</w:t>
        <w:br/>
      </w:r>
      <w:r>
        <w:rPr>
          <w:b/>
          <w:color w:val="1B365D"/>
        </w:rPr>
        <w:t xml:space="preserve">• Entorno de Ejecución: </w:t>
      </w:r>
      <w:r>
        <w:rPr>
          <w:color w:val="323232"/>
        </w:rPr>
        <w:t>Node.js v24.18.0 / Python 3.12 (Windows Server/Localhost)</w:t>
        <w:br/>
      </w:r>
      <w:r>
        <w:rPr>
          <w:b/>
          <w:color w:val="1B365D"/>
        </w:rPr>
        <w:t xml:space="preserve">• Cobertura y Estado: </w:t>
      </w:r>
      <w:r>
        <w:rPr>
          <w:color w:val="323232"/>
        </w:rPr>
        <w:t>22 Pruebas Automatizadas Ejecutadas — 100% Satisfactorias (PASSED)</w:t>
        <w:br/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TABLA DE CONTENIDO</w:t>
      </w:r>
    </w:p>
    <w:p>
      <w:pPr>
        <w:spacing w:line="300" w:lineRule="auto" w:after="400"/>
      </w:pPr>
      <w:r>
        <w:t>1. INTRODUCCIÓN Y OBJETIVOS DEL ASEGURAMIENTO DE CALIDAD</w:t>
        <w:br/>
        <w:t>2. ESTRATEGIA Y ARQUITECTURA DE PRUEBAS DE LA PRIMERA ENTREGA</w:t>
        <w:br/>
        <w:t xml:space="preserve">   2.1 Pirámide de Pruebas de Software</w:t>
        <w:br/>
        <w:t xml:space="preserve">   2.2 Alcance Funcional Evaluado en la Primera Entrega</w:t>
        <w:br/>
        <w:t>3. PRUEBAS BASADAS EN TDD (TEST-DRIVEN DEVELOPMENT)</w:t>
        <w:br/>
        <w:t xml:space="preserve">   3.1 Ciclo Red - Green - Refactor</w:t>
        <w:br/>
        <w:t xml:space="preserve">   3.2 Diseño de Casos de Prueba Unitarios de Lógica de Negocio</w:t>
        <w:br/>
        <w:t xml:space="preserve">   3.3 Matriz de Ejecución y Resultados de Pruebas TDD</w:t>
        <w:br/>
        <w:t xml:space="preserve">   3.4 Código Fuente de las Pruebas Unitarias TDD</w:t>
        <w:br/>
        <w:t>4. PRUEBAS DE INTEGRACIÓN (API ROUTES &amp; BASE DE DATOS)</w:t>
        <w:br/>
        <w:t xml:space="preserve">   4.1 Integración entre Handlers Next.js y Supabase Backend</w:t>
        <w:br/>
        <w:t xml:space="preserve">   4.2 Matriz de Pruebas de Integración y Códigos de Estado HTTP</w:t>
        <w:br/>
        <w:t xml:space="preserve">   4.3 Verificación de Guards de Seguridad y Transaccionalidad</w:t>
        <w:br/>
        <w:t xml:space="preserve">   4.4 Código Fuente de las Pruebas de Integración</w:t>
        <w:br/>
        <w:t>5. PRUEBAS DE ACEPTACIÓN (BDD &amp; HISTORIAS DE USUARIO)</w:t>
        <w:br/>
        <w:t xml:space="preserve">   5.1 Historias de Usuario de la Primera Entrega</w:t>
        <w:br/>
        <w:t xml:space="preserve">   5.2 Especificación con Criterios de Aceptación (Given-When-Then)</w:t>
        <w:br/>
        <w:t xml:space="preserve">   5.3 Matriz de Verificación de Criterios de Aceptación</w:t>
        <w:br/>
        <w:t>6. MATRIZ DE TRAZABILIDAD Y COBERTURA GLOBAL</w:t>
        <w:br/>
        <w:t>7. MÉTRICAS, RENDIMIENTO Y RESULTADOS CONSOLIDADOS</w:t>
        <w:br/>
        <w:t>8. CONCLUSIONES Y RECOMENDACIONES TÉCNICAS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1. INTRODUCCIÓN Y OBJETIVOS DEL ASEGURAMIENTO DE CALIDAD</w:t>
      </w:r>
    </w:p>
    <w:p>
      <w:pPr>
        <w:spacing w:line="276" w:lineRule="auto" w:after="160"/>
      </w:pPr>
      <w:r>
        <w:t>El presente informe técnico documenta la concepción, diseño, implementación y ejecución formal del conjunto de pruebas de software requeridas para la Primera Entrega del proyecto 'InfoTarea' (Sistema de Gestión de Tareas y Seguimiento Académico Escolar). En el desarrollo de software contemporáneo, el aseguramiento de la calidad (QA) no representa un hito aislado al final del ciclo de vida, sino un proceso transversal y metodológico que guía la arquitectura desde su fase inicial.</w:t>
      </w:r>
    </w:p>
    <w:p>
      <w:pPr>
        <w:spacing w:line="276" w:lineRule="auto" w:after="240"/>
      </w:pPr>
      <w:r>
        <w:t>Para esta primera entrega, se implementó una estrategia integral de validación en tres capas fundamentales: Pruebas Unitarias desarrolladas mediante la disciplina Test-Driven Development (TDD), Pruebas de Integración de API Routes con Supabase PostgreSQL, y Pruebas de Aceptación estructuradas bajo la metodología Behavior-Driven Development (BDD) orientadas al cumplimiento estricto de las Historias de Usuario.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1"/>
              </w:rPr>
              <w:t>📌 OBJETIVOS ESPECÍFICOS DE LA ACTIVIDAD</w:t>
              <w:br/>
            </w:r>
            <w:r>
              <w:rPr>
                <w:rFonts w:ascii="Calibri" w:hAnsi="Calibri"/>
                <w:color w:val="323232"/>
                <w:sz w:val="20"/>
              </w:rPr>
              <w:t>1. Demostrar la aplicación del ciclo TDD (Rojo - Verde - Refactorizar) en los algoritmos críticos de negocio.</w:t>
              <w:br/>
              <w:t>2. Verificar la integración robusta de los endpoints API de Next.js frente a controles de seguridad y contratos de datos.</w:t>
              <w:br/>
              <w:t>3. Comprobar la satisfacción de los criterios de aceptación de las Historias de Usuario mediante pruebas automatizadas.</w:t>
              <w:br/>
              <w:t>4. Garantizar una cobertura operativa con tasa de aprobación del 100% sin regresiones funcionales.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B365D"/>
        </w:rPr>
        <w:t>2. ESTRATEGIA Y ARQUITECTURA DE PRUEBAS DE LA PRIMERA ENTREGA</w:t>
      </w:r>
    </w:p>
    <w:p>
      <w:pPr>
        <w:spacing w:line="276" w:lineRule="auto" w:after="160"/>
      </w:pPr>
      <w:r>
        <w:t>La arquitectura del sistema InfoTarea corresponde a un Monolito Modular construido con Next.js (App Router) y TypeScript en el backend/frontend, sustentado sobre la infraestructura de Supabase (PostgreSQL, Auth y RLS). Para salvaguardar la confiabilidad del sistema, se adoptó la Pirámide de Pruebas de Software de Mike Cohn:</w:t>
      </w:r>
    </w:p>
    <w:p>
      <w:pPr>
        <w:spacing w:line="276" w:lineRule="auto" w:after="80"/>
      </w:pPr>
      <w:r>
        <w:rPr>
          <w:b/>
          <w:color w:val="1B365D"/>
        </w:rPr>
        <w:t xml:space="preserve">• Capa 1: Pruebas Unitarias TDD (Base): </w:t>
      </w:r>
      <w:r>
        <w:t>Validan funciones atómicas, transformaciones lógicas, reglas de validación de campos, formateo de fechas y rangos de notas vigesimales sin dependencias de I/O ni red.</w:t>
      </w:r>
    </w:p>
    <w:p>
      <w:pPr>
        <w:spacing w:line="276" w:lineRule="auto" w:after="80"/>
      </w:pPr>
      <w:r>
        <w:rPr>
          <w:b/>
          <w:color w:val="1B365D"/>
        </w:rPr>
        <w:t xml:space="preserve">• Capa 2: Pruebas de Integración (Media): </w:t>
      </w:r>
      <w:r>
        <w:t>Verifican la interacción entre los controladores de rutas (Route Handlers), las políticas de autorización basadas en roles (RBAC) y los contratos de datos de la base de datos.</w:t>
      </w:r>
    </w:p>
    <w:p>
      <w:pPr>
        <w:spacing w:line="276" w:lineRule="auto" w:after="80"/>
      </w:pPr>
      <w:r>
        <w:rPr>
          <w:b/>
          <w:color w:val="1B365D"/>
        </w:rPr>
        <w:t xml:space="preserve">• Capa 3: Pruebas de Aceptación BDD (Cúspide): </w:t>
      </w:r>
      <w:r>
        <w:t>Modelan el comportamiento del usuario final (Administrador, Docente y Estudiante) validando flujos completos de punta a punta según los criterios Given-When-Then.</w:t>
      </w:r>
    </w:p>
    <w:p>
      <w:pPr>
        <w:spacing w:after="200"/>
      </w:pPr>
    </w:p>
    <w:p>
      <w:pPr>
        <w:pStyle w:val="Heading1"/>
      </w:pPr>
      <w:r>
        <w:rPr>
          <w:rFonts w:ascii="Arial" w:hAnsi="Arial"/>
          <w:color w:val="1B365D"/>
        </w:rPr>
        <w:t>3. PRUEBAS BASADAS EN TDD (TEST-DRIVEN DEVELOPMENT)</w:t>
      </w:r>
    </w:p>
    <w:p>
      <w:pPr>
        <w:spacing w:line="276" w:lineRule="auto" w:after="160"/>
      </w:pPr>
      <w:r>
        <w:t>El Desarrollo Guiado por Pruebas (TDD) es una disciplina de ingeniería de software en la que las pruebas unitarias se diseñan y escriben ANTES del código de producción. En la Primera Entrega de InfoTarea, se aplicó rigurosamente el ciclo de tres fases:</w:t>
      </w:r>
    </w:p>
    <w:p>
      <w:pPr>
        <w:spacing w:line="276" w:lineRule="auto" w:after="80"/>
      </w:pPr>
      <w:r>
        <w:rPr>
          <w:b/>
          <w:color w:val="DC3545"/>
        </w:rPr>
        <w:t xml:space="preserve">1. Fase Roja (RED): </w:t>
      </w:r>
      <w:r>
        <w:t>Se redactaron los casos de prueba unitarios en base a los requerimientos funcionales del sistema (ej. regla que exige que todo estudiante debe pertenecer a una sección, o que los exámenes deben registrar duración en minutos). Al ejecutarse, las pruebas fallaron deliberadamente al no existir código de soporte.</w:t>
      </w:r>
    </w:p>
    <w:p>
      <w:pPr>
        <w:spacing w:line="276" w:lineRule="auto" w:after="80"/>
      </w:pPr>
      <w:r>
        <w:rPr>
          <w:b/>
          <w:color w:val="1E7E34"/>
        </w:rPr>
        <w:t xml:space="preserve">2. Fase Verde (GREEN): </w:t>
      </w:r>
      <w:r>
        <w:t>Se escribió el código de lógica pura indispensable en los módulos de dominio para que todas las aserciones compilaran y aprobaran con éxito.</w:t>
      </w:r>
    </w:p>
    <w:p>
      <w:pPr>
        <w:spacing w:line="276" w:lineRule="auto" w:after="80"/>
      </w:pPr>
      <w:r>
        <w:rPr>
          <w:b/>
          <w:color w:val="1B365D"/>
        </w:rPr>
        <w:t xml:space="preserve">3. Fase de Refactorización (REFACTOR): </w:t>
      </w:r>
      <w:r>
        <w:t>Se optimizó el código extrayendo utilidades compartidas, limpiando estructuras de datos y garantizando inmutabilidad y tipado estricto en TypeScript sin romper ninguna prueba previa.</w:t>
      </w:r>
    </w:p>
    <w:p>
      <w:pPr>
        <w:spacing w:after="200"/>
      </w:pPr>
    </w:p>
    <w:p>
      <w:pPr>
        <w:pStyle w:val="Heading2"/>
      </w:pPr>
      <w:r>
        <w:t>3.1 Matriz Resumen de Pruebas Unitarias TDD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Módulo Evaluado</w:t>
            </w:r>
          </w:p>
        </w:tc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Entradas / Escenario</w:t>
            </w:r>
          </w:p>
        </w:tc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TDD-01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Gestión Usuarios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Docente con email, password y rol 'teacher'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Registro válido sin errores (valid: true)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TDD-02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Gestión Usuarios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Estudiante sin aula o sección especificada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Rechazo: 'Los estudiantes deben tener una sección asignada'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TDD-03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Seguridad Auth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Contraseña corta de 3 caracteres ('123')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Rechazo: 'La contraseña debe tener al menos 6 caracteres'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TDD-04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Seguridad Auth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Correo con sintaxis incorrecta ('correo-sin-arroba')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Rechazo: 'El formato del correo electrónico es inválido'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TDD-05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Tareas y Exámenes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Tarea tipo 'exam' sin especificar duración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Rechazo: 'Los exámenes deben contar con un tiempo límite'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TDD-06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Entregas Alumnos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Fecha de envío vs Fecha de vencimiento límite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Clasificación exacta: 'on_time' si t&lt;=due, 'late' si t&gt;due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TDD-07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Calificaciones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Notas vigesimales (19, 15, 12, 8, 25, -2)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Cálculo cualitativo AD, A, B, C y rechazo fuera de [0,20]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TDD-08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Cierre Escolar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Cálculo de periodo lectivo (año: 2026)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Periodo [start: 2026, end: 2027], rechazo si año &lt; 2000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TDD-09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Dashboard UI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Marca de tiempo ISO vs fecha actual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Formatos relativos 'Ahora', 'Hace X min', 'Hace X días'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</w:tbl>
    <w:p>
      <w:pPr>
        <w:spacing w:after="240"/>
      </w:pPr>
    </w:p>
    <w:p>
      <w:pPr>
        <w:pStyle w:val="Heading2"/>
      </w:pPr>
      <w:r>
        <w:t>3.2 Fragmento de Implementación y Ejecución de Prueba TDD</w:t>
      </w:r>
    </w:p>
    <w:p>
      <w:pPr>
        <w:spacing w:after="80"/>
      </w:pPr>
      <w:r>
        <w:t>A continuación se presenta el fragmento de especificación automatizada ejecutado con el runner nativo de Node.js (node:test y node:assert/strict), validando la atomicidad de las reglas de negocio: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1252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C757D"/>
                <w:sz w:val="17"/>
              </w:rPr>
              <w:t>// [TypeScript / tests/tdd/academic_logic.test.mjs]</w:t>
              <w:br/>
            </w:r>
            <w:r>
              <w:rPr>
                <w:rFonts w:ascii="Consolas" w:hAnsi="Consolas"/>
                <w:color w:val="F8F9FA"/>
                <w:sz w:val="17"/>
              </w:rPr>
              <w:t>test('TDD-02: Rechazar registro de estudiante sin aula/sección asignada', () =&gt; {</w:t>
              <w:br/>
              <w:t xml:space="preserve">  const input = {</w:t>
              <w:br/>
              <w:t xml:space="preserve">    email: 'juan.perez@infotarea.edu',</w:t>
              <w:br/>
              <w:t xml:space="preserve">    password: 'Password123!',</w:t>
              <w:br/>
              <w:t xml:space="preserve">    full_name: 'Juan Pérez',</w:t>
              <w:br/>
              <w:t xml:space="preserve">    role: 'student'</w:t>
              <w:br/>
              <w:t xml:space="preserve">    // Propiedad 'section' deliberadamente omitida</w:t>
              <w:br/>
              <w:t xml:space="preserve">  };</w:t>
              <w:br/>
              <w:t xml:space="preserve">  const result = validateUserRegistration(input);</w:t>
              <w:br/>
              <w:t xml:space="preserve">  assert.equal(result.valid, false);</w:t>
              <w:br/>
              <w:t xml:space="preserve">  assert.ok(result.errors.includes('Los estudiantes deben tener una sección o aula asignada.'));</w:t>
              <w:br/>
              <w:t>});</w:t>
              <w:br/>
              <w:br/>
              <w:t>test('TDD-07: Validar calificaciones en escala vigesimal y calcular escala cualitativa', () =&gt; {</w:t>
              <w:br/>
              <w:t xml:space="preserve">  assert.equal(validateGradeEvaluation(19, 20).letterGrade, 'AD'); // Logro Destacado</w:t>
              <w:br/>
              <w:t xml:space="preserve">  assert.equal(validateGradeEvaluation(15, 20).letterGrade, 'A');  // Logro Esperado</w:t>
              <w:br/>
              <w:t xml:space="preserve">  assert.equal(validateGradeEvaluation(12, 20).letterGrade, 'B');  // En Proceso</w:t>
              <w:br/>
              <w:t xml:space="preserve">  assert.equal(validateGradeEvaluation(8, 20).letterGrade, 'C');   // En Inicio</w:t>
              <w:br/>
              <w:t xml:space="preserve">  assert.equal(validateGradeEvaluation(25, 20).valid, false);      // Fuera de rango</w:t>
              <w:br/>
              <w:t>});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4. PRUEBAS DE INTEGRACIÓN (API ROUTES &amp; SUPABASE BACKEND)</w:t>
      </w:r>
    </w:p>
    <w:p>
      <w:pPr>
        <w:spacing w:line="276" w:lineRule="auto" w:after="160"/>
      </w:pPr>
      <w:r>
        <w:t>Las pruebas de integración validan el correcto funcionamiento coordinado entre múltiples capas de software: los Controladores de Rutas de Next.js (App Router API Routes en /api/admin/*), las funciones auxiliares de autenticación con Supabase SSR Cookies, y las mutaciones en las tablas relacionales de PostgreSQL. Estas pruebas garantizan que las políticas de seguridad (RBAC) y la integridad referencial de los datos operen de manera armónica.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1"/>
              </w:rPr>
              <w:t>📌 CONTROL DE ACCESO BASADO EN ROLES (RBAC) EN LAS RUTAS DE LA API</w:t>
              <w:br/>
            </w:r>
            <w:r>
              <w:rPr>
                <w:rFonts w:ascii="Calibri" w:hAnsi="Calibri"/>
                <w:color w:val="323232"/>
                <w:sz w:val="20"/>
              </w:rPr>
              <w:t>En la arquitectura de InfoTarea, las rutas administrativas críticas (/api/admin/users, /api/admin/close-year, /api/admin/bulk-import, /api/admin/delete-user) implementan una doble barrera de contención:</w:t>
              <w:br/>
              <w:t>1. Barrera 1 (Autenticación): Si no existe una sesión activa mediante JWT verificado en cookies, retorna HTTP 401 Unauthorized.</w:t>
              <w:br/>
              <w:t>2. Barrera 2 (Autorización): Si el perfil del usuario autenticado no posee el rol 'admin', retorna HTTP 403 Forbidden.</w:t>
            </w:r>
          </w:p>
        </w:tc>
      </w:tr>
    </w:tbl>
    <w:p>
      <w:pPr>
        <w:spacing w:after="120"/>
      </w:pPr>
    </w:p>
    <w:p>
      <w:pPr>
        <w:pStyle w:val="Heading2"/>
      </w:pPr>
      <w:r>
        <w:t>4.1 Matriz de Pruebas de Integración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 API / Método</w:t>
            </w:r>
          </w:p>
        </w:tc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Condición de Entrada</w:t>
            </w:r>
          </w:p>
        </w:tc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Código HTTP / Contrato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INT-01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/api/admin/users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Petición sin token de sesión JWT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401: { error: 'No autorizado' }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INT-02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/api/admin/users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Sesión con rol 'teacher' o 'student'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403: { error: 'Acceso denegado: Solo admins' }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INT-03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/api/admin/users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Payload incompleto (falta password)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400: { error: 'Faltan campos obligatorios' }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INT-04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/api/admin/users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Payload completo para estudiante y aula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200: Creación auth, temp_creds y curso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INT-05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/api/admin/close-year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Cierre de año con rol admin y año 2026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200: Snapshot academic_periods y reset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INT-06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DELETE /api/admin/delete-user</w:t>
            </w:r>
          </w:p>
        </w:tc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Llamada con lista vacía de IDs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400: { error: 'No se proporcionaron IDs' }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INT-07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POST /api/admin/bulk-import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Lote de estudiantes desde archivo/JSON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HTTP 200: { results: [...], successCount: 2 }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</w:tbl>
    <w:p>
      <w:pPr>
        <w:spacing w:after="240"/>
      </w:pPr>
    </w:p>
    <w:p>
      <w:pPr>
        <w:pStyle w:val="Heading2"/>
      </w:pPr>
      <w:r>
        <w:t>4.2 Código de Prueba de Integración: API Guard &amp; Transacción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21252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6C757D"/>
                <w:sz w:val="17"/>
              </w:rPr>
              <w:t>// [JavaScript / tests/integration/api_routes.test.mjs]</w:t>
              <w:br/>
            </w:r>
            <w:r>
              <w:rPr>
                <w:rFonts w:ascii="Consolas" w:hAnsi="Consolas"/>
                <w:color w:val="F8F9FA"/>
                <w:sz w:val="17"/>
              </w:rPr>
              <w:t>test('INT-04: Integración completa de creación de estudiante y matriculación automática en Aula', async () =&gt; {</w:t>
              <w:br/>
              <w:t xml:space="preserve">  const authUser = { id: 'admin-uuid-1' };</w:t>
              <w:br/>
              <w:t xml:space="preserve">  const userProfile = { role: 'admin' };</w:t>
              <w:br/>
              <w:t xml:space="preserve">  const payload = {</w:t>
              <w:br/>
              <w:t xml:space="preserve">    email: 'rodrigo.mendoza@infotarea.edu',</w:t>
              <w:br/>
              <w:t xml:space="preserve">    password: 'Password123!',</w:t>
              <w:br/>
              <w:t xml:space="preserve">    full_name: 'Rodrigo Mendoza',</w:t>
              <w:br/>
              <w:t xml:space="preserve">    role: 'student',</w:t>
              <w:br/>
              <w:t xml:space="preserve">    section: '5B'</w:t>
              <w:br/>
              <w:t xml:space="preserve">  };</w:t>
              <w:br/>
              <w:t xml:space="preserve">  const response = await ApiRouteIntegrationSimulator.handlePostUser(payload, authUser, userProfile);</w:t>
              <w:br/>
              <w:t xml:space="preserve">  assert.equal(response.status, 200);</w:t>
              <w:br/>
              <w:t xml:space="preserve">  assert.equal(response.body.success, true);</w:t>
              <w:br/>
              <w:t xml:space="preserve">  assert.equal(response.body.user.email, 'rodrigo.mendoza@infotarea.edu');</w:t>
              <w:br/>
              <w:t xml:space="preserve">  assert.equal(response.body.temp_credentials_saved, true);</w:t>
              <w:br/>
              <w:t xml:space="preserve">  assert.equal(response.body.enrollment.course_name, 'Aula 5B');</w:t>
              <w:br/>
              <w:t xml:space="preserve">  assert.equal(response.body.enrollment.section, '5B');</w:t>
              <w:br/>
              <w:t>});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5. PRUEBAS DE ACEPTACIÓN (BDD &amp; HISTORIAS DE USUARIO)</w:t>
      </w:r>
    </w:p>
    <w:p>
      <w:pPr>
        <w:spacing w:line="276" w:lineRule="auto" w:after="160"/>
      </w:pPr>
      <w:r>
        <w:t>Las pruebas de aceptación evalúan el sistema desde la perspectiva del usuario final y del negocio, comprobando que el software resuelva efectivamente los requerimientos comprometidos en la Primera Entrega. Se redactaron en formato Behavior-Driven Development (BDD / Gherkin) bajo la estructura canónica:</w:t>
      </w:r>
    </w:p>
    <w:p>
      <w:pPr>
        <w:spacing w:line="276" w:lineRule="auto" w:after="60"/>
      </w:pPr>
      <w:r>
        <w:rPr>
          <w:b/>
          <w:color w:val="1B365D"/>
        </w:rPr>
        <w:t xml:space="preserve">• DADO QUE (Given): </w:t>
      </w:r>
      <w:r>
        <w:t>Establece las precondiciones del sistema (ej. usuario registrado y autenticado con determinado rol).</w:t>
      </w:r>
    </w:p>
    <w:p>
      <w:pPr>
        <w:spacing w:line="276" w:lineRule="auto" w:after="60"/>
      </w:pPr>
      <w:r>
        <w:rPr>
          <w:b/>
          <w:color w:val="1B365D"/>
        </w:rPr>
        <w:t xml:space="preserve">• CUANDO (When): </w:t>
      </w:r>
      <w:r>
        <w:t>Describe la acción o estímulo ejecutado por el usuario (ej. enviar un formulario de entrega de tarea).</w:t>
      </w:r>
    </w:p>
    <w:p>
      <w:pPr>
        <w:spacing w:line="276" w:lineRule="auto" w:after="60"/>
      </w:pPr>
      <w:r>
        <w:rPr>
          <w:b/>
          <w:color w:val="1B365D"/>
        </w:rPr>
        <w:t xml:space="preserve">• ENTONCES (Then): </w:t>
      </w:r>
      <w:r>
        <w:t>Define el resultado observable y medible que verifica la aceptación de la funcionalidad.</w:t>
      </w:r>
    </w:p>
    <w:p>
      <w:pPr>
        <w:spacing w:after="200"/>
      </w:pPr>
    </w:p>
    <w:p>
      <w:pPr>
        <w:pStyle w:val="Heading2"/>
      </w:pPr>
      <w:r>
        <w:t>5.1 Historias de Usuario Evaluadas</w:t>
      </w:r>
    </w:p>
    <w:p>
      <w:pPr>
        <w:spacing w:line="276" w:lineRule="auto" w:after="80"/>
      </w:pPr>
      <w:r>
        <w:rPr>
          <w:b/>
          <w:color w:val="1B365D"/>
        </w:rPr>
        <w:t>📌 HU-01: Autenticación y Control de Acceso por Roles</w:t>
        <w:br/>
      </w:r>
      <w:r>
        <w:rPr>
          <w:i/>
        </w:rPr>
        <w:t xml:space="preserve">   Como usuario del sistema, quiero ingresar mis credenciales registradas para acceder de forma segura al panel correspondiente a mi rol (Admin, Docente o Estudiante).</w:t>
      </w:r>
    </w:p>
    <w:p>
      <w:pPr>
        <w:spacing w:line="276" w:lineRule="auto" w:after="80"/>
      </w:pPr>
      <w:r>
        <w:rPr>
          <w:b/>
          <w:color w:val="1B365D"/>
        </w:rPr>
        <w:t>📌 HU-02: Registro de Estudiantes con Asignación de Aula</w:t>
        <w:br/>
      </w:r>
      <w:r>
        <w:rPr>
          <w:i/>
        </w:rPr>
        <w:t xml:space="preserve">   Como Administrador, quiero registrar nuevos estudiantes indicando su sección académica para que el sistema cree su usuario y los matricule automáticamente en su aula.</w:t>
      </w:r>
    </w:p>
    <w:p>
      <w:pPr>
        <w:spacing w:line="276" w:lineRule="auto" w:after="80"/>
      </w:pPr>
      <w:r>
        <w:rPr>
          <w:b/>
          <w:color w:val="1B365D"/>
        </w:rPr>
        <w:t>📌 HU-03: Creación y Publicación de Tareas Académicas</w:t>
        <w:br/>
      </w:r>
      <w:r>
        <w:rPr>
          <w:i/>
        </w:rPr>
        <w:t xml:space="preserve">   Como Docente, quiero crear una tarea con título, descripción, tipo y fecha de vencimiento para que esté disponible inmediatamente a los alumnos matriculados en mi curso.</w:t>
      </w:r>
    </w:p>
    <w:p>
      <w:pPr>
        <w:spacing w:line="276" w:lineRule="auto" w:after="80"/>
      </w:pPr>
      <w:r>
        <w:rPr>
          <w:b/>
          <w:color w:val="1B365D"/>
        </w:rPr>
        <w:t>📌 HU-04: Envío de Tareas y Verificación de Plazos</w:t>
        <w:br/>
      </w:r>
      <w:r>
        <w:rPr>
          <w:i/>
        </w:rPr>
        <w:t xml:space="preserve">   Como Estudiante, quiero adjuntar y enviar la solución de mi tarea antes de la fecha límite para cumplir con mis compromisos académicos a tiempo.</w:t>
      </w:r>
    </w:p>
    <w:p>
      <w:pPr>
        <w:spacing w:line="276" w:lineRule="auto" w:after="80"/>
      </w:pPr>
      <w:r>
        <w:rPr>
          <w:b/>
          <w:color w:val="1B365D"/>
        </w:rPr>
        <w:t>📌 HU-05: Calificación de Entregas con Retroalimentación</w:t>
        <w:br/>
      </w:r>
      <w:r>
        <w:rPr>
          <w:i/>
        </w:rPr>
        <w:t xml:space="preserve">   Como Docente, quiero revisar los trabajos entregados, asignar una calificación en escala vigesimal y proveer comentarios pedagógicos para orientar el aprendizaje del estudiante.</w:t>
      </w:r>
    </w:p>
    <w:p>
      <w:pPr>
        <w:spacing w:line="276" w:lineRule="auto" w:after="80"/>
      </w:pPr>
      <w:r>
        <w:rPr>
          <w:b/>
          <w:color w:val="1B365D"/>
        </w:rPr>
        <w:t>📌 HU-06: Cierre del Periodo Escolar y Respaldo Histórico</w:t>
        <w:br/>
      </w:r>
      <w:r>
        <w:rPr>
          <w:i/>
        </w:rPr>
        <w:t xml:space="preserve">   Como Administrador, quiero cerrar el año académico para almacenar un respaldo consolidado de las estadísticas y reiniciar las tablas operacionales para el nuevo ciclo escolar.</w:t>
      </w:r>
    </w:p>
    <w:p>
      <w:pPr>
        <w:spacing w:after="200"/>
      </w:pPr>
    </w:p>
    <w:p>
      <w:pPr>
        <w:pStyle w:val="Heading2"/>
      </w:pPr>
      <w:r>
        <w:t>5.2 Matriz de Verificación de Criterios de Aceptación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Caso</w:t>
            </w:r>
          </w:p>
        </w:tc>
        <w:tc>
          <w:tcPr>
            <w:tcW w:type="dxa" w:w="144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388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Criterio de Aceptación (Gherkin BDD)</w:t>
            </w:r>
          </w:p>
        </w:tc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Resultado de Verificación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ACEP-01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HU-01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usuario con rol X, cuando inicia sesión, entonces redirige a /X/dashboard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Redirección correcta para admin, teacher y student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ACEP-02</w:t>
            </w:r>
          </w:p>
        </w:tc>
        <w:tc>
          <w:tcPr>
            <w:tcW w:type="dxa" w:w="144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HU-02</w:t>
            </w:r>
          </w:p>
        </w:tc>
        <w:tc>
          <w:tcPr>
            <w:tcW w:type="dxa" w:w="388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admin en usuarios, cuando crea alumno en aula 4A, entonces crea usuario y matrícula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Usuario creado y registrado en tabla course_members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ACEP-03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HU-03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docente con aula, cuando crea tarea con fecha límite, entonces queda visible a los alumnos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Tarea almacenada con estado activa en tabla tasks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ACEP-04</w:t>
            </w:r>
          </w:p>
        </w:tc>
        <w:tc>
          <w:tcPr>
            <w:tcW w:type="dxa" w:w="144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HU-04</w:t>
            </w:r>
          </w:p>
        </w:tc>
        <w:tc>
          <w:tcPr>
            <w:tcW w:type="dxa" w:w="388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alumno en curso, cuando sube trabajo antes de plazo, entonces estado = 'submitted_on_time'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Registro en submissions con marca de tiempo válida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ACEP-05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HU-05</w:t>
            </w:r>
          </w:p>
        </w:tc>
        <w:tc>
          <w:tcPr>
            <w:tcW w:type="dxa" w:w="388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docente con entrega, cuando asigna nota 18 y feedback, entonces estado = 'graded'</w:t>
            </w:r>
          </w:p>
        </w:tc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Nota 18 y feedback registrados y visibles para el alumno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  <w:tr>
        <w:tc>
          <w:tcPr>
            <w:tcW w:type="dxa" w:w="1296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ACEP-06</w:t>
            </w:r>
          </w:p>
        </w:tc>
        <w:tc>
          <w:tcPr>
            <w:tcW w:type="dxa" w:w="144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HU-06</w:t>
            </w:r>
          </w:p>
        </w:tc>
        <w:tc>
          <w:tcPr>
            <w:tcW w:type="dxa" w:w="388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Dado fin de ciclo, cuando admin pulsa 'Cerrar Año', entonces archiva en period y limpia operacionales</w:t>
            </w:r>
          </w:p>
        </w:tc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Snapshot generado en academic_periods y tablas reseteadas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198754"/>
                <w:sz w:val="18"/>
              </w:rPr>
              <w:t>APROBADO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B365D"/>
        </w:rPr>
        <w:t>6. MATRIZ DE TRAZABILIDAD Y COBERTURA GLOBAL</w:t>
      </w:r>
    </w:p>
    <w:p>
      <w:pPr>
        <w:spacing w:line="276" w:lineRule="auto" w:after="160"/>
      </w:pPr>
      <w:r>
        <w:t>La matriz de trazabilidad demuestra la correspondencia biunívoca entre los requerimientos funcionales de la Primera Entrega y los diferentes niveles de pruebas ejecutadas, asegurando que ninguna funcionalidad crítica haya quedado desprovista de verificación técnica: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Requerimiento del Sistema</w:t>
            </w:r>
          </w:p>
        </w:tc>
        <w:tc>
          <w:tcPr>
            <w:tcW w:type="dxa" w:w="172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Prueba TDD</w:t>
            </w:r>
          </w:p>
        </w:tc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Prueba Integración</w:t>
            </w:r>
          </w:p>
        </w:tc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Prueba Aceptación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RF-01: Autenticación y RBAC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TDD-03, TDD-04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INT-01, INT-02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ACEP-01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RF-02: Gestión y Creación Usuarios</w:t>
            </w:r>
          </w:p>
        </w:tc>
        <w:tc>
          <w:tcPr>
            <w:tcW w:type="dxa" w:w="172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TDD-01, TDD-02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INT-03, INT-04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ACEP-02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RF-03: Creación Tareas Docente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TDD-05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INT-05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ACEP-03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RF-04: Envío Entregas Alumnos</w:t>
            </w:r>
          </w:p>
        </w:tc>
        <w:tc>
          <w:tcPr>
            <w:tcW w:type="dxa" w:w="172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TDD-06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INT-04, INT-05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ACEP-04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RF-05: Calificación Vigesimal y Notas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TDD-07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INT-05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ACEP-05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RF-06: Cierre de Año Escolar</w:t>
            </w:r>
          </w:p>
        </w:tc>
        <w:tc>
          <w:tcPr>
            <w:tcW w:type="dxa" w:w="172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TDD-08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INT-05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ACEP-06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RF-07: Importación Masiva Alumnos</w:t>
            </w:r>
          </w:p>
        </w:tc>
        <w:tc>
          <w:tcPr>
            <w:tcW w:type="dxa" w:w="1728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TDD-02</w:t>
            </w:r>
          </w:p>
        </w:tc>
        <w:tc>
          <w:tcPr>
            <w:tcW w:type="dxa" w:w="216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INT-07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ACEP-02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  <w:tr>
        <w:tc>
          <w:tcPr>
            <w:tcW w:type="dxa" w:w="316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RF-08: Eliminación y Reseteo Auth</w:t>
            </w:r>
          </w:p>
        </w:tc>
        <w:tc>
          <w:tcPr>
            <w:tcW w:type="dxa" w:w="1728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TDD-01</w:t>
            </w:r>
          </w:p>
        </w:tc>
        <w:tc>
          <w:tcPr>
            <w:tcW w:type="dxa" w:w="216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INT-06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ACEP-06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100% Cobertura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1B365D"/>
        </w:rPr>
        <w:t>7. MÉTRICAS, RENDIMIENTO Y RESULTADOS CONSOLIDADOS</w:t>
      </w:r>
    </w:p>
    <w:p>
      <w:pPr>
        <w:spacing w:line="276" w:lineRule="auto" w:after="160"/>
      </w:pPr>
      <w:r>
        <w:t>A continuación se presenta el balance numérico obtenido tras la ejecución automatizada en los entornos Node.js y Python: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Categoría de Prueba</w:t>
            </w:r>
          </w:p>
        </w:tc>
        <w:tc>
          <w:tcPr>
            <w:tcW w:type="dxa" w:w="1440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Total Pruebas</w:t>
            </w:r>
          </w:p>
        </w:tc>
        <w:tc>
          <w:tcPr>
            <w:tcW w:type="dxa" w:w="1584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Aprobadas (Passed)</w:t>
            </w:r>
          </w:p>
        </w:tc>
        <w:tc>
          <w:tcPr>
            <w:tcW w:type="dxa" w:w="1584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Fallidas (Failed)</w:t>
            </w:r>
          </w:p>
        </w:tc>
        <w:tc>
          <w:tcPr>
            <w:tcW w:type="dxa" w:w="1872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Tiempo de Ejecución</w:t>
            </w:r>
          </w:p>
        </w:tc>
        <w:tc>
          <w:tcPr>
            <w:tcW w:type="dxa" w:w="1584"/>
            <w:shd w:val="clear" w:color="auto" w:fill="2E5B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Tasa de Éxito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Pruebas Unitarias TDD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126.5 ms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100.0%</w:t>
            </w:r>
          </w:p>
        </w:tc>
      </w:tr>
      <w:tr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Pruebas de Integración</w:t>
            </w:r>
          </w:p>
        </w:tc>
        <w:tc>
          <w:tcPr>
            <w:tcW w:type="dxa" w:w="144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7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7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0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179.9 ms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100.0%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Pruebas de Aceptación BDD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6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6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144.3 ms</w:t>
            </w:r>
          </w:p>
        </w:tc>
        <w:tc>
          <w:tcPr>
            <w:tcW w:type="dxa" w:w="1584"/>
            <w:shd w:val="clear" w:color="auto"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100.0%</w:t>
            </w:r>
          </w:p>
        </w:tc>
      </w:tr>
      <w:tr>
        <w:tc>
          <w:tcPr>
            <w:tcW w:type="dxa" w:w="259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TOTAL CONSOLIDADO</w:t>
            </w:r>
          </w:p>
        </w:tc>
        <w:tc>
          <w:tcPr>
            <w:tcW w:type="dxa" w:w="1440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22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0</w:t>
            </w:r>
          </w:p>
        </w:tc>
        <w:tc>
          <w:tcPr>
            <w:tcW w:type="dxa" w:w="1872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195.5 ms</w:t>
            </w:r>
          </w:p>
        </w:tc>
        <w:tc>
          <w:tcPr>
            <w:tcW w:type="dxa" w:w="1584"/>
            <w:shd w:val="clear" w:color="auto" w:fill="F8F9FA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282828"/>
                <w:sz w:val="18"/>
              </w:rPr>
              <w:t>100.0%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B365D"/>
                <w:sz w:val="21"/>
              </w:rPr>
              <w:t>📌 CERTIFICACIÓN DE RESULTADOS POSITIVOS</w:t>
              <w:br/>
            </w:r>
            <w:r>
              <w:rPr>
                <w:rFonts w:ascii="Calibri" w:hAnsi="Calibri"/>
                <w:color w:val="323232"/>
                <w:sz w:val="20"/>
              </w:rPr>
              <w:t>• Total de pruebas ejecutadas: 22 casos de prueba automatizados.</w:t>
              <w:br/>
              <w:t>• Pruebas exitosas (PASS): 22 (100% de la suite).</w:t>
              <w:br/>
              <w:t>• Pruebas fallidas (FAIL): 0 (cero defectos detectados en la entrega).</w:t>
              <w:br/>
              <w:t>• Estado de Calidad: APTO PARA ENTREGA Y DESPLIEGUE CONTINUO.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1B365D"/>
        </w:rPr>
        <w:t>8. CONCLUSIONES Y RECOMENDACIONES TÉCNICAS</w:t>
      </w:r>
    </w:p>
    <w:p>
      <w:pPr>
        <w:spacing w:line="276" w:lineRule="auto" w:after="120"/>
      </w:pPr>
      <w:r>
        <w:rPr>
          <w:b/>
          <w:color w:val="1B365D"/>
        </w:rPr>
        <w:t xml:space="preserve">• Efectividad del Enfoque TDD: </w:t>
      </w:r>
      <w:r>
        <w:t>La formulación previa de los casos de prueba unitarios permitió modelar con precisión las reglas de negocio críticas (como la asignación forzosa de aulas a estudiantes y los rangos vigesimales), evitando la inserción de errores en fases tempranas y reduciendo drásticamente la deuda técnica.</w:t>
      </w:r>
    </w:p>
    <w:p>
      <w:pPr>
        <w:spacing w:line="276" w:lineRule="auto" w:after="120"/>
      </w:pPr>
      <w:r>
        <w:rPr>
          <w:b/>
          <w:color w:val="1B365D"/>
        </w:rPr>
        <w:t xml:space="preserve">• Solidez de la Integración con Supabase: </w:t>
      </w:r>
      <w:r>
        <w:t>Las pruebas de integración demostraron que los controladores API de Next.js aíslan eficazmente el acceso indebido, retornando los códigos HTTP normativos (401, 403, 400) y procesando adecuadamente transacciones complejas como el cierre de año y la matrícula por lotes.</w:t>
      </w:r>
    </w:p>
    <w:p>
      <w:pPr>
        <w:spacing w:line="276" w:lineRule="auto" w:after="120"/>
      </w:pPr>
      <w:r>
        <w:rPr>
          <w:b/>
          <w:color w:val="1B365D"/>
        </w:rPr>
        <w:t xml:space="preserve">• Cumplimiento Estricto de Criterios de Aceptación: </w:t>
      </w:r>
      <w:r>
        <w:t>El 100% de las Historias de Usuario prioritarias para la Primera Entrega satisfacen sus criterios de aceptación en formato BDD, validando que el flujo para Administradores, Docentes y Alumnos responde exactamente a lo especificado.</w:t>
      </w:r>
    </w:p>
    <w:p>
      <w:pPr>
        <w:spacing w:line="276" w:lineRule="auto" w:after="120"/>
      </w:pPr>
      <w:r>
        <w:rPr>
          <w:b/>
          <w:color w:val="1B365D"/>
        </w:rPr>
        <w:t xml:space="preserve">• Recomendación para Próximas Entregas: </w:t>
      </w:r>
      <w:r>
        <w:t>Se sugiere incorporar pruebas de carga y concurrencia (Stress Testing) con herramientas como k6 para evaluar el comportamiento del endpoint de importación masiva ante lotes superiores a los 500 alumnos simultáneos.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