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jc w:val="center"/>
        <w:rPr>
          <w:rFonts w:hint="default"/>
          <w:b/>
          <w:bCs/>
          <w:sz w:val="30"/>
          <w:szCs w:val="30"/>
          <w:lang w:val="en-US"/>
        </w:rPr>
      </w:pPr>
      <w:r>
        <w:rPr>
          <w:rFonts w:hint="default"/>
          <w:b/>
          <w:bCs/>
          <w:sz w:val="30"/>
          <w:szCs w:val="30"/>
          <w:lang w:val="en-US"/>
        </w:rPr>
        <w:t>CHAPTER ONE</w:t>
      </w:r>
    </w:p>
    <w:p>
      <w:pPr>
        <w:bidi w:val="0"/>
        <w:spacing w:line="360" w:lineRule="auto"/>
        <w:jc w:val="center"/>
        <w:rPr>
          <w:rFonts w:hint="default"/>
          <w:b/>
          <w:bCs/>
          <w:sz w:val="30"/>
          <w:szCs w:val="30"/>
          <w:lang w:val="en-US"/>
        </w:rPr>
      </w:pPr>
      <w:r>
        <w:rPr>
          <w:rFonts w:hint="default"/>
          <w:b/>
          <w:bCs/>
          <w:sz w:val="30"/>
          <w:szCs w:val="30"/>
          <w:lang w:val="en-US"/>
        </w:rPr>
        <w:t>INTRODUCTION</w:t>
      </w:r>
    </w:p>
    <w:p>
      <w:pPr>
        <w:bidi w:val="0"/>
        <w:spacing w:line="360" w:lineRule="auto"/>
        <w:jc w:val="center"/>
        <w:rPr>
          <w:rFonts w:hint="default"/>
          <w:b/>
          <w:bCs/>
          <w:sz w:val="30"/>
          <w:szCs w:val="30"/>
          <w:lang w:val="en-US"/>
        </w:rPr>
      </w:pP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1.1 Background of study.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1.2 Statement of Problem.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1.3 Objectives of the Study.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1.4 Research Questions.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1.5 Scope of Study.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1.6 Significance of Study.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1.7 Research Methodology.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1.8 Definition of Terms.</w:t>
      </w:r>
      <w:bookmarkStart w:id="0" w:name="_GoBack"/>
      <w:bookmarkEnd w:id="0"/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</w:p>
    <w:p>
      <w:pPr>
        <w:bidi w:val="0"/>
        <w:spacing w:line="360" w:lineRule="auto"/>
        <w:jc w:val="center"/>
        <w:rPr>
          <w:rFonts w:hint="default"/>
          <w:b/>
          <w:bCs/>
          <w:sz w:val="30"/>
          <w:szCs w:val="30"/>
          <w:lang w:val="en-US"/>
        </w:rPr>
      </w:pPr>
      <w:r>
        <w:rPr>
          <w:rFonts w:hint="default"/>
          <w:b/>
          <w:bCs/>
          <w:sz w:val="30"/>
          <w:szCs w:val="30"/>
          <w:lang w:val="en-US"/>
        </w:rPr>
        <w:t>CHAPTER TWO</w:t>
      </w:r>
    </w:p>
    <w:p>
      <w:pPr>
        <w:numPr>
          <w:ilvl w:val="0"/>
          <w:numId w:val="0"/>
        </w:numPr>
        <w:ind w:leftChars="0"/>
        <w:jc w:val="center"/>
        <w:rPr>
          <w:rFonts w:hint="default"/>
          <w:b/>
          <w:bCs/>
          <w:sz w:val="30"/>
          <w:szCs w:val="30"/>
          <w:lang w:val="en-US"/>
        </w:rPr>
      </w:pPr>
      <w:r>
        <w:rPr>
          <w:rFonts w:hint="default"/>
          <w:b/>
          <w:bCs/>
          <w:sz w:val="30"/>
          <w:szCs w:val="30"/>
          <w:lang w:val="en-US"/>
        </w:rPr>
        <w:t>LITERATURE REVIEW</w:t>
      </w:r>
    </w:p>
    <w:p>
      <w:pPr>
        <w:numPr>
          <w:ilvl w:val="0"/>
          <w:numId w:val="0"/>
        </w:numPr>
        <w:ind w:leftChars="0"/>
        <w:jc w:val="center"/>
        <w:rPr>
          <w:rFonts w:hint="default"/>
          <w:b/>
          <w:bCs/>
          <w:sz w:val="30"/>
          <w:szCs w:val="30"/>
          <w:lang w:val="en-US"/>
        </w:rPr>
      </w:pP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2.1 Conceptual Review.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2.2 Theoretical Framework.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2.3 Empirical Review.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2.4 Legislative Review.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2.5 Summary of Legislative Review.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</w:p>
    <w:p>
      <w:pPr>
        <w:bidi w:val="0"/>
        <w:spacing w:line="360" w:lineRule="auto"/>
        <w:jc w:val="center"/>
        <w:rPr>
          <w:rFonts w:hint="default"/>
          <w:b/>
          <w:bCs/>
          <w:sz w:val="30"/>
          <w:szCs w:val="30"/>
          <w:lang w:val="en-US"/>
        </w:rPr>
      </w:pPr>
      <w:r>
        <w:rPr>
          <w:rFonts w:hint="default"/>
          <w:b/>
          <w:bCs/>
          <w:sz w:val="30"/>
          <w:szCs w:val="30"/>
          <w:lang w:val="en-US"/>
        </w:rPr>
        <w:t>CHAPTER THREE</w:t>
      </w:r>
    </w:p>
    <w:p>
      <w:pPr>
        <w:numPr>
          <w:ilvl w:val="0"/>
          <w:numId w:val="0"/>
        </w:numPr>
        <w:ind w:leftChars="0"/>
        <w:jc w:val="center"/>
        <w:rPr>
          <w:rFonts w:hint="default"/>
          <w:b/>
          <w:bCs/>
          <w:sz w:val="30"/>
          <w:szCs w:val="30"/>
          <w:lang w:val="en-US"/>
        </w:rPr>
      </w:pPr>
      <w:r>
        <w:rPr>
          <w:rFonts w:hint="default"/>
          <w:b/>
          <w:bCs/>
          <w:sz w:val="30"/>
          <w:szCs w:val="30"/>
          <w:lang w:val="en-US"/>
        </w:rPr>
        <w:t>LEGAL AND INSTITUTIONAL FRAMEWORK</w:t>
      </w:r>
    </w:p>
    <w:p>
      <w:pPr>
        <w:numPr>
          <w:ilvl w:val="0"/>
          <w:numId w:val="0"/>
        </w:numPr>
        <w:ind w:leftChars="0"/>
        <w:jc w:val="center"/>
        <w:rPr>
          <w:rFonts w:hint="default"/>
          <w:b/>
          <w:bCs/>
          <w:sz w:val="30"/>
          <w:szCs w:val="30"/>
          <w:lang w:val="en-US"/>
        </w:rPr>
      </w:pP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3.1 Overview of Cybercrimes Act 2015.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3.2 Role of Law Enforcement Agencies (EFCC, POLICE CYBERCRIME UNIT, etc.).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3.3 Judicial Framework.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3.4 International Legal Instruments.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</w:p>
    <w:p>
      <w:pPr>
        <w:bidi w:val="0"/>
        <w:spacing w:line="360" w:lineRule="auto"/>
        <w:jc w:val="center"/>
        <w:rPr>
          <w:rFonts w:hint="default"/>
          <w:b/>
          <w:bCs/>
          <w:sz w:val="30"/>
          <w:szCs w:val="30"/>
          <w:lang w:val="en-US"/>
        </w:rPr>
      </w:pPr>
      <w:r>
        <w:rPr>
          <w:rFonts w:hint="default"/>
          <w:b/>
          <w:bCs/>
          <w:sz w:val="30"/>
          <w:szCs w:val="30"/>
          <w:lang w:val="en-US"/>
        </w:rPr>
        <w:t>CHAPTER FOUR</w:t>
      </w:r>
    </w:p>
    <w:p>
      <w:pPr>
        <w:numPr>
          <w:ilvl w:val="0"/>
          <w:numId w:val="0"/>
        </w:numPr>
        <w:ind w:leftChars="0"/>
        <w:jc w:val="center"/>
        <w:rPr>
          <w:rFonts w:hint="default"/>
          <w:b/>
          <w:bCs/>
          <w:sz w:val="30"/>
          <w:szCs w:val="30"/>
          <w:lang w:val="en-US"/>
        </w:rPr>
      </w:pPr>
      <w:r>
        <w:rPr>
          <w:rFonts w:hint="default"/>
          <w:b/>
          <w:bCs/>
          <w:sz w:val="30"/>
          <w:szCs w:val="30"/>
          <w:lang w:val="en-US"/>
        </w:rPr>
        <w:t>CHALLENGES OF PROSECUTING CYBERCRIME</w:t>
      </w:r>
    </w:p>
    <w:p>
      <w:pPr>
        <w:numPr>
          <w:ilvl w:val="0"/>
          <w:numId w:val="0"/>
        </w:numPr>
        <w:ind w:leftChars="0"/>
        <w:jc w:val="center"/>
        <w:rPr>
          <w:rFonts w:hint="default"/>
          <w:b/>
          <w:bCs/>
          <w:sz w:val="30"/>
          <w:szCs w:val="30"/>
          <w:lang w:val="en-US"/>
        </w:rPr>
      </w:pP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4.1 Admissibility of Digital Evidence.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4.2 </w:t>
      </w:r>
      <w:r>
        <w:rPr>
          <w:rFonts w:hint="default"/>
          <w:sz w:val="24"/>
          <w:szCs w:val="24"/>
          <w:lang w:val="en-US" w:eastAsia="zh-CN"/>
        </w:rPr>
        <w:t>Technical Capacity and Investigative Limitations.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4.3 Jurisdictional and Cross-Border Issues (Offenders abroad, extradition challenges.)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4.4 Institutional Coordination (Overlapping mandates, weak cooperation.)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4.5 Legislative Gaps.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</w:p>
    <w:p>
      <w:pPr>
        <w:bidi w:val="0"/>
        <w:spacing w:line="360" w:lineRule="auto"/>
        <w:jc w:val="center"/>
        <w:rPr>
          <w:rFonts w:hint="default"/>
          <w:b/>
          <w:bCs/>
          <w:sz w:val="30"/>
          <w:szCs w:val="30"/>
          <w:lang w:val="en-US"/>
        </w:rPr>
      </w:pPr>
      <w:r>
        <w:rPr>
          <w:rFonts w:hint="default"/>
          <w:b/>
          <w:bCs/>
          <w:sz w:val="30"/>
          <w:szCs w:val="30"/>
          <w:lang w:val="en-US"/>
        </w:rPr>
        <w:t>CHAPTER FIVE</w:t>
      </w:r>
    </w:p>
    <w:p>
      <w:pPr>
        <w:numPr>
          <w:ilvl w:val="0"/>
          <w:numId w:val="0"/>
        </w:numPr>
        <w:ind w:leftChars="0"/>
        <w:jc w:val="center"/>
        <w:rPr>
          <w:rFonts w:hint="default"/>
          <w:b/>
          <w:bCs/>
          <w:sz w:val="30"/>
          <w:szCs w:val="30"/>
          <w:lang w:val="en-US" w:eastAsia="zh-CN"/>
        </w:rPr>
      </w:pPr>
      <w:r>
        <w:rPr>
          <w:rFonts w:hint="default"/>
          <w:b/>
          <w:bCs/>
          <w:sz w:val="30"/>
          <w:szCs w:val="30"/>
          <w:lang w:val="en-US" w:eastAsia="zh-CN"/>
        </w:rPr>
        <w:t>SUMMARY, FINDINGS, CONCLUSION AND RECOMMENDATIONS</w:t>
      </w:r>
    </w:p>
    <w:p>
      <w:pPr>
        <w:numPr>
          <w:ilvl w:val="0"/>
          <w:numId w:val="0"/>
        </w:numPr>
        <w:ind w:leftChars="0"/>
        <w:jc w:val="center"/>
        <w:rPr>
          <w:rFonts w:hint="default"/>
          <w:b/>
          <w:bCs/>
          <w:sz w:val="30"/>
          <w:szCs w:val="30"/>
          <w:lang w:val="en-US" w:eastAsia="zh-CN"/>
        </w:rPr>
      </w:pPr>
    </w:p>
    <w:p>
      <w:pPr>
        <w:pStyle w:val="6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5.1 </w:t>
      </w:r>
      <w:r>
        <w:t>Summary of Study</w:t>
      </w:r>
      <w:r>
        <w:rPr>
          <w:rFonts w:hint="default"/>
          <w:lang w:val="en-US"/>
        </w:rPr>
        <w:t>.</w:t>
      </w:r>
    </w:p>
    <w:p>
      <w:pPr>
        <w:pStyle w:val="6"/>
        <w:keepNext w:val="0"/>
        <w:keepLines w:val="0"/>
        <w:widowControl/>
        <w:suppressLineNumbers w:val="0"/>
      </w:pPr>
      <w:r>
        <w:rPr>
          <w:rFonts w:hint="default"/>
          <w:lang w:val="en-US"/>
        </w:rPr>
        <w:t xml:space="preserve">5.2 </w:t>
      </w:r>
      <w:r>
        <w:t>Major Findings</w:t>
      </w:r>
      <w:r>
        <w:rPr>
          <w:rFonts w:hint="default"/>
          <w:lang w:val="en-US"/>
        </w:rPr>
        <w:t xml:space="preserve"> and </w:t>
      </w:r>
      <w:r>
        <w:t>General observations</w:t>
      </w:r>
    </w:p>
    <w:p>
      <w:pPr>
        <w:pStyle w:val="6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5.3 </w:t>
      </w:r>
      <w:r>
        <w:t>Conclusion</w:t>
      </w:r>
      <w:r>
        <w:rPr>
          <w:rFonts w:hint="default"/>
          <w:lang w:val="en-US"/>
        </w:rPr>
        <w:t>.</w:t>
      </w:r>
    </w:p>
    <w:p>
      <w:pPr>
        <w:pStyle w:val="6"/>
        <w:keepNext w:val="0"/>
        <w:keepLines w:val="0"/>
        <w:widowControl/>
        <w:suppressLineNumbers w:val="0"/>
        <w:rPr>
          <w:rFonts w:hint="default"/>
          <w:sz w:val="24"/>
          <w:szCs w:val="24"/>
          <w:lang w:val="en-US"/>
        </w:rPr>
      </w:pPr>
      <w:r>
        <w:rPr>
          <w:rFonts w:hint="default"/>
          <w:lang w:val="en-US"/>
        </w:rPr>
        <w:t xml:space="preserve">5.4 </w:t>
      </w:r>
      <w:r>
        <w:t>Recommendation</w:t>
      </w:r>
      <w:r>
        <w:rPr>
          <w:rFonts w:hint="default"/>
          <w:lang w:val="en-US"/>
        </w:rPr>
        <w:t>s.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Liberation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Liberation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Liberation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ymbol">
    <w:altName w:val="PakType Naskh Bas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akType Naskh Basic">
    <w:panose1 w:val="00000400000000000000"/>
    <w:charset w:val="00"/>
    <w:family w:val="auto"/>
    <w:pitch w:val="default"/>
    <w:sig w:usb0="80006003" w:usb1="8000000A" w:usb2="00000008" w:usb3="00000000" w:csb0="00000041" w:csb1="200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DB06D4"/>
    <w:rsid w:val="7FDB06D4"/>
    <w:rsid w:val="93FFA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2025-12-10T15:53:00Z</dcterms:created>
  <dc:creator>ugo.b</dc:creator>
  <cp:lastModifiedBy>ugo.b</cp:lastModifiedBy>
  <dcterms:modified xsi:type="dcterms:W3CDTF">2025-12-15T20:24:49Z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