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A3A5C"/>
          <w:sz w:val="56"/>
          <w:szCs w:val="56"/>
        </w:rPr>
        <w:t xml:space="preserve">Sheet2Midi</w:t>
      </w:r>
    </w:p>
    <w:p>
      <w:pPr>
        <w:spacing w:after="240"/>
        <w:jc w:val="center"/>
      </w:pPr>
      <w:r>
        <w:rPr>
          <w:rFonts w:ascii="Arial" w:cs="Arial" w:eastAsia="Arial" w:hAnsi="Arial"/>
          <w:color w:val="2E5A88"/>
          <w:sz w:val="32"/>
          <w:szCs w:val="32"/>
        </w:rPr>
        <w:t xml:space="preserve">Pure JavaScript Optical Music Recognition Engine</w:t>
      </w:r>
    </w:p>
    <w:p>
      <w:pPr>
        <w:spacing w:after="60"/>
        <w:jc w:val="center"/>
      </w:pPr>
      <w:r>
        <w:rPr>
          <w:rFonts w:ascii="Arial" w:cs="Arial" w:eastAsia="Arial" w:hAnsi="Arial"/>
          <w:i/>
          <w:iCs/>
          <w:color w:val="555555"/>
          <w:sz w:val="26"/>
          <w:szCs w:val="26"/>
        </w:rPr>
        <w:t xml:space="preserve">Technical Design &amp; Feasibility Study</w:t>
      </w:r>
    </w:p>
    <w:p>
      <w:pPr>
        <w:spacing w:after="60"/>
        <w:jc w:val="center"/>
      </w:pPr>
      <w:r>
        <w:rPr>
          <w:color w:val="777777"/>
          <w:sz w:val="22"/>
          <w:szCs w:val="22"/>
        </w:rPr>
        <w:t xml:space="preserve">AudioGame Project</w:t>
      </w:r>
    </w:p>
    <w:p>
      <w:pPr>
        <w:spacing w:after="60"/>
        <w:jc w:val="center"/>
      </w:pPr>
      <w:r>
        <w:rPr>
          <w:color w:val="777777"/>
          <w:sz w:val="22"/>
          <w:szCs w:val="22"/>
        </w:rPr>
        <w:t xml:space="preserve">March 2026</w:t>
      </w:r>
    </w:p>
    <w:p>
      <w:r>
        <w:br w:type="page"/>
      </w:r>
    </w:p>
    <w:p>
      <w:pPr>
        <w:pStyle w:val="Heading1"/>
        <w:spacing w:after="240" w:before="360"/>
      </w:pPr>
      <w:r>
        <w:t xml:space="preserve">1. Executive Summary</w:t>
      </w:r>
    </w:p>
    <w:p>
      <w:pPr>
        <w:spacing w:after="120"/>
      </w:pPr>
      <w:r>
        <w:t xml:space="preserve">A rule-based OMR engine implemented entirely in JavaScript using the Canvas API is not only feasible but can achieve </w:t>
      </w:r>
      <w:r>
        <w:rPr>
          <w:b/>
          <w:bCs/>
        </w:rPr>
        <w:t xml:space="preserve">high accuracy</w:t>
      </w:r>
      <w:r>
        <w:t xml:space="preserve"> on clean printed sheet music through layered classical computer vision techniques. No ML models or external dependencies are required.</w:t>
      </w:r>
    </w:p>
    <w:p>
      <w:pPr>
        <w:spacing w:after="120"/>
      </w:pPr>
      <w:r>
        <w:t xml:space="preserve">The system processes uploaded images and PDFs of sheet music and produces downloadable MIDI files using the project’s existing </w:t>
      </w:r>
      <w:r>
        <w:rPr>
          <w:rFonts w:ascii="Courier New" w:cs="Courier New" w:eastAsia="Courier New" w:hAnsi="Courier New"/>
          <w:sz w:val="20"/>
          <w:szCs w:val="20"/>
        </w:rPr>
        <w:t xml:space="preserve">MidiWriter.js</w:t>
      </w:r>
      <w:r>
        <w:t xml:space="preserve"> module.</w:t>
      </w:r>
    </w:p>
    <w:p>
      <w:pPr>
        <w:spacing w:after="120"/>
      </w:pPr>
      <w:r>
        <w:rPr>
          <w:b/>
          <w:bCs/>
        </w:rPr>
        <w:t xml:space="preserve">Target accuracy: 92–97%</w:t>
      </w:r>
      <w:r>
        <w:t xml:space="preserve"> for clean printed monophonic scores — precisely the educational material AudioGame targets.</w:t>
      </w:r>
    </w:p>
    <w:p>
      <w:pPr>
        <w:spacing w:after="120"/>
      </w:pPr>
      <w:r>
        <w:t xml:space="preserve">The pipeline layers nine complementary techniques — adaptive binarization, Hough-based skew correction, run-length staff detection, connected component analysis, normalized cross-correlation template matching, distance transform separation, pitch quantization, and musical grammar validation — each eliminating a distinct error category. Their compound effect elevates accuracy far beyond any single technique.</w:t>
      </w:r>
    </w:p>
    <w:p>
      <w:pPr>
        <w:pStyle w:val="Heading1"/>
        <w:spacing w:after="240" w:before="360"/>
      </w:pPr>
      <w:r>
        <w:t xml:space="preserve">2. Why Rule-Based OMR Works</w:t>
      </w:r>
    </w:p>
    <w:p>
      <w:pPr>
        <w:spacing w:after="120"/>
      </w:pPr>
      <w:r>
        <w:t xml:space="preserve">Western music notation is one of the most standardized visual languages in existence. Every element — staff spacing, notehead shape, stem length, beam angle, rest glyphs — follows strict dimensional ratios defined relative to a single measurement: the staff space (the distance between adjacent staff lines).</w:t>
      </w:r>
    </w:p>
    <w:p>
      <w:pPr>
        <w:spacing w:after="120"/>
      </w:pPr>
      <w:r>
        <w:rPr>
          <w:b/>
          <w:bCs/>
        </w:rPr>
        <w:t xml:space="preserve">Key insight: The staff space is the Rosetta Stone.</w:t>
      </w:r>
      <w:r>
        <w:t xml:space="preserve"> Once detected, every symbol’s expected pixel dimensions become known quantities. This makes music notation an ideal target for template matching and geometric heuristics without neural networks.</w:t>
      </w:r>
    </w:p>
    <w:p>
      <w:pPr>
        <w:spacing w:after="120"/>
      </w:pPr>
      <w:r>
        <w:rPr>
          <w:b/>
          <w:bCs/>
        </w:rPr>
        <w:t xml:space="preserve">Symbol dimensions as ratios of staff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Symbol Element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Size Ratio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Notehead height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1.0 staff space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Notehead width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1.3–1.5 staff spaces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Stem length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3.5 staff spaces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Staff line thickness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0.1 staff spaces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Beam thickness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0.5 staff spaces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Ledger line extension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0.5 staff spaces beyond notehead</w:t>
            </w:r>
          </w:p>
        </w:tc>
      </w:tr>
    </w:tbl>
    <w:p>
      <w:pPr>
        <w:spacing w:after="120"/>
      </w:pPr>
      <w:r>
        <w:t xml:space="preserve">Because these ratios are universal across all printed editions, a system that detects the staff space can dynamically scale all its recognition templates to match any scan resolution or print size.</w:t>
      </w:r>
    </w:p>
    <w:p>
      <w:pPr>
        <w:pStyle w:val="Heading1"/>
        <w:spacing w:after="240" w:before="360"/>
      </w:pPr>
      <w:r>
        <w:t xml:space="preserve">3. Processing Pipeline Architecture</w:t>
      </w:r>
    </w:p>
    <w:p>
      <w:pPr>
        <w:spacing w:after="120"/>
      </w:pPr>
      <w:r>
        <w:t xml:space="preserve">The OMR engine is organized as an 11-stage pipeline. Each stage feeds its output to the next, with later stages providing error-correction feedback to earlier ones.</w:t>
      </w:r>
    </w:p>
    <w:p>
      <w:pPr>
        <w:pStyle w:val="Heading2"/>
        <w:spacing w:after="180" w:before="300"/>
      </w:pPr>
      <w:r>
        <w:t xml:space="preserve">Stage 1: Image Loading &amp; Format Handling</w:t>
      </w:r>
    </w:p>
    <w:p>
      <w:pPr>
        <w:pStyle w:val="ListParagraph"/>
        <w:numPr>
          <w:ilvl w:val="0"/>
          <w:numId w:val="2"/>
        </w:numPr>
        <w:spacing w:after="60"/>
      </w:pPr>
      <w:r>
        <w:rPr>
          <w:b/>
          <w:bCs/>
        </w:rPr>
        <w:t xml:space="preserve">PNG / JPG / BMP: </w:t>
      </w:r>
      <w:r>
        <w:t xml:space="preserve">Load into an off-screen canvas via the Image() constructor. Call getImageData() to obtain the RGBA Uint8ClampedArray.</w:t>
      </w:r>
    </w:p>
    <w:p>
      <w:pPr>
        <w:pStyle w:val="ListParagraph"/>
        <w:numPr>
          <w:ilvl w:val="0"/>
          <w:numId w:val="2"/>
        </w:numPr>
        <w:spacing w:after="60"/>
      </w:pPr>
      <w:r>
        <w:rPr>
          <w:b/>
          <w:bCs/>
        </w:rPr>
        <w:t xml:space="preserve">PDF: </w:t>
      </w:r>
      <w:r>
        <w:t xml:space="preserve">Render pages to canvas via pdf.js (Mozilla’s MIT-licensed pure JS PDF renderer) — the only optional dependency. Alternatively, users convert to image before upload.</w:t>
      </w:r>
    </w:p>
    <w:p>
      <w:pPr>
        <w:pStyle w:val="ListParagraph"/>
        <w:numPr>
          <w:ilvl w:val="0"/>
          <w:numId w:val="2"/>
        </w:numPr>
        <w:spacing w:after="60"/>
      </w:pPr>
      <w:r>
        <w:rPr>
          <w:b/>
          <w:bCs/>
        </w:rPr>
        <w:t xml:space="preserve">ePub: </w:t>
      </w:r>
      <w:r>
        <w:t xml:space="preserve">ePub files are ZIP archives. Extract image files from the OEBPS/images/ directory using manual ZIP parsing (deflate is implementable in ~200 lines of JS).</w:t>
      </w:r>
    </w:p>
    <w:p>
      <w:pPr>
        <w:pStyle w:val="ListParagraph"/>
        <w:numPr>
          <w:ilvl w:val="0"/>
          <w:numId w:val="2"/>
        </w:numPr>
        <w:spacing w:after="60"/>
      </w:pPr>
      <w:r>
        <w:t xml:space="preserve">All formats normalize to a single 2D grayscale pixel array (Uint8Array) for downstream processing.</w:t>
      </w:r>
    </w:p>
    <w:p>
      <w:pPr>
        <w:pStyle w:val="Heading2"/>
        <w:spacing w:after="180" w:before="300"/>
      </w:pPr>
      <w:r>
        <w:t xml:space="preserve">Stage 2: Preprocessing — Binarization</w:t>
      </w:r>
    </w:p>
    <w:p>
      <w:pPr>
        <w:spacing w:after="120"/>
      </w:pPr>
      <w:r>
        <w:t xml:space="preserve">Two complementary methods handle different image quality levels:</w:t>
      </w:r>
    </w:p>
    <w:p>
      <w:pPr>
        <w:pStyle w:val="Heading3"/>
        <w:spacing w:after="120" w:before="240"/>
      </w:pPr>
      <w:r>
        <w:t xml:space="preserve">Otsu’s Method (Global Threshold)</w:t>
      </w:r>
    </w:p>
    <w:p>
      <w:pPr>
        <w:spacing w:after="120"/>
      </w:pPr>
      <w:r>
        <w:t xml:space="preserve">Build a 256-bin histogram of grayscale intensities. Iterate all threshold values 0–255, computing class probabilities and variances for the foreground/background split. Select the threshold t that maximizes between-class variance:</w:t>
      </w:r>
    </w:p>
    <w:p>
      <w:pPr>
        <w:spacing w:after="120"/>
        <w:jc w:val="center"/>
      </w:pPr>
      <w:r>
        <w:rPr>
          <w:rFonts w:ascii="Courier New" w:cs="Courier New" w:eastAsia="Courier New" w:hAnsi="Courier New"/>
          <w:sz w:val="20"/>
          <w:szCs w:val="20"/>
        </w:rPr>
        <w:t xml:space="preserve">σ²_B(t) = q₁(t) · q₂(t) · [μ₁(t) – μ₂(t)]²</w:t>
      </w:r>
    </w:p>
    <w:p>
      <w:pPr>
        <w:spacing w:after="120"/>
      </w:pPr>
      <w:r>
        <w:t xml:space="preserve">Fast and effective for uniformly-lit scans. Fails on images with shadows or uneven illumination.</w:t>
      </w:r>
    </w:p>
    <w:p>
      <w:pPr>
        <w:pStyle w:val="Heading3"/>
        <w:spacing w:after="120" w:before="240"/>
      </w:pPr>
      <w:r>
        <w:t xml:space="preserve">Sauvola’s Adaptive Thresholding (Local Threshold)</w:t>
      </w:r>
    </w:p>
    <w:p>
      <w:pPr>
        <w:spacing w:after="120"/>
      </w:pPr>
      <w:r>
        <w:t xml:space="preserve">Computes a per-pixel threshold using neighborhood statistics, handling phone photos, scanning shadows, and yellowed pages:</w:t>
      </w:r>
    </w:p>
    <w:p>
      <w:pPr>
        <w:spacing w:after="120"/>
        <w:jc w:val="center"/>
      </w:pPr>
      <w:r>
        <w:rPr>
          <w:rFonts w:ascii="Courier New" w:cs="Courier New" w:eastAsia="Courier New" w:hAnsi="Courier New"/>
          <w:sz w:val="20"/>
          <w:szCs w:val="20"/>
        </w:rPr>
        <w:t xml:space="preserve">T(x,y) = m(x,y) × [1 + k × (s(x,y) / R – 1)]</w:t>
      </w:r>
    </w:p>
    <w:p>
      <w:pPr>
        <w:spacing w:after="120"/>
      </w:pPr>
      <w:r>
        <w:t xml:space="preserve">where </w:t>
      </w:r>
      <w:r>
        <w:rPr>
          <w:rFonts w:ascii="Courier New" w:cs="Courier New" w:eastAsia="Courier New" w:hAnsi="Courier New"/>
          <w:sz w:val="20"/>
          <w:szCs w:val="20"/>
        </w:rPr>
        <w:t xml:space="preserve">m</w:t>
      </w:r>
      <w:r>
        <w:t xml:space="preserve"> = local mean, </w:t>
      </w:r>
      <w:r>
        <w:rPr>
          <w:rFonts w:ascii="Courier New" w:cs="Courier New" w:eastAsia="Courier New" w:hAnsi="Courier New"/>
          <w:sz w:val="20"/>
          <w:szCs w:val="20"/>
        </w:rPr>
        <w:t xml:space="preserve">s</w:t>
      </w:r>
      <w:r>
        <w:t xml:space="preserve"> = local standard deviation, </w:t>
      </w:r>
      <w:r>
        <w:rPr>
          <w:rFonts w:ascii="Courier New" w:cs="Courier New" w:eastAsia="Courier New" w:hAnsi="Courier New"/>
          <w:sz w:val="20"/>
          <w:szCs w:val="20"/>
        </w:rPr>
        <w:t xml:space="preserve">k ≈ 0.5</w:t>
      </w:r>
      <w:r>
        <w:t xml:space="preserve">, </w:t>
      </w:r>
      <w:r>
        <w:rPr>
          <w:rFonts w:ascii="Courier New" w:cs="Courier New" w:eastAsia="Courier New" w:hAnsi="Courier New"/>
          <w:sz w:val="20"/>
          <w:szCs w:val="20"/>
        </w:rPr>
        <w:t xml:space="preserve">R = 128</w:t>
      </w:r>
      <w:r>
        <w:t xml:space="preserve">.</w:t>
      </w:r>
    </w:p>
    <w:p>
      <w:pPr>
        <w:pStyle w:val="Heading3"/>
        <w:spacing w:after="120" w:before="240"/>
      </w:pPr>
      <w:r>
        <w:t xml:space="preserve">Acceleration via Integral Images (Summed Area Tables)</w:t>
      </w:r>
    </w:p>
    <w:p>
      <w:pPr>
        <w:spacing w:after="120"/>
      </w:pPr>
      <w:r>
        <w:t xml:space="preserve">Computing local mean and variance naively is O(window²) per pixel. </w:t>
      </w:r>
      <w:r>
        <w:rPr>
          <w:b/>
          <w:bCs/>
        </w:rPr>
        <w:t xml:space="preserve">Integral images reduce this to O(1)</w:t>
      </w:r>
      <w:r>
        <w:t xml:space="preserve"> per pixel:</w:t>
      </w:r>
    </w:p>
    <w:p>
      <w:pPr>
        <w:spacing w:after="120"/>
        <w:jc w:val="center"/>
      </w:pPr>
      <w:r>
        <w:rPr>
          <w:rFonts w:ascii="Courier New" w:cs="Courier New" w:eastAsia="Courier New" w:hAnsi="Courier New"/>
          <w:sz w:val="20"/>
          <w:szCs w:val="20"/>
        </w:rPr>
        <w:t xml:space="preserve">I(x,y) = pixel(x,y) + I(x−1,y) + I(x,y−1) – I(x−1,y−1)</w:t>
      </w:r>
    </w:p>
    <w:p>
      <w:pPr>
        <w:spacing w:after="120"/>
      </w:pPr>
      <w:r>
        <w:t xml:space="preserve">Any rectangular region sum can then be computed in O(1) using four lookups. Maintain separate integral images for pixel values and squared values to compute both mean and variance. This yields a 20× speedup over naive local statistics.</w:t>
      </w:r>
    </w:p>
    <w:p>
      <w:pPr>
        <w:pStyle w:val="Heading2"/>
        <w:spacing w:after="180" w:before="300"/>
      </w:pPr>
      <w:r>
        <w:t xml:space="preserve">Stage 3: Skew Detection &amp; Correction</w:t>
      </w:r>
    </w:p>
    <w:p>
      <w:pPr>
        <w:spacing w:after="120"/>
      </w:pPr>
      <w:r>
        <w:t xml:space="preserve">Use the Hough Transform to detect the dominant angle of staff lines:</w:t>
      </w:r>
    </w:p>
    <w:p>
      <w:pPr>
        <w:spacing w:after="120"/>
        <w:jc w:val="center"/>
      </w:pPr>
      <w:r>
        <w:rPr>
          <w:rFonts w:ascii="Courier New" w:cs="Courier New" w:eastAsia="Courier New" w:hAnsi="Courier New"/>
          <w:sz w:val="20"/>
          <w:szCs w:val="20"/>
        </w:rPr>
        <w:t xml:space="preserve">ρ = x · cos(θ) + y · sin(θ)</w:t>
      </w:r>
    </w:p>
    <w:p>
      <w:pPr>
        <w:spacing w:after="120"/>
      </w:pPr>
      <w:r>
        <w:t xml:space="preserve">For each edge pixel, vote in a 2D (ρ, θ) accumulator. Staff lines produce strong peaks at a consistent θ. If θ ≠ 0°, rotate the entire image by –θ to straighten. This handles scanned documents with up to ~15° of skew, and the same computation simultaneously identifies each staff line’s y-position.</w:t>
      </w:r>
    </w:p>
    <w:p>
      <w:pPr>
        <w:pStyle w:val="Heading2"/>
        <w:spacing w:after="180" w:before="300"/>
      </w:pPr>
      <w:r>
        <w:t xml:space="preserve">Stage 4: Staff Line Detection</w:t>
      </w:r>
    </w:p>
    <w:p>
      <w:pPr>
        <w:spacing w:after="120"/>
      </w:pPr>
      <w:r>
        <w:t xml:space="preserve">Three complementary methods, cross-validated for robustness:</w:t>
      </w:r>
    </w:p>
    <w:p>
      <w:pPr>
        <w:pStyle w:val="Heading3"/>
        <w:spacing w:after="120" w:before="240"/>
      </w:pPr>
      <w:r>
        <w:t xml:space="preserve">Horizontal Projection Profile</w:t>
      </w:r>
    </w:p>
    <w:p>
      <w:pPr>
        <w:spacing w:after="120"/>
      </w:pPr>
      <w:r>
        <w:t xml:space="preserve">Sum black pixels per row. Staff lines appear as sharp peaks with consistent spacing. The inter-peak distance equals the staff space — the fundamental measurement unit for all subsequent stages.</w:t>
      </w:r>
    </w:p>
    <w:p>
      <w:pPr>
        <w:pStyle w:val="Heading3"/>
        <w:spacing w:after="120" w:before="240"/>
      </w:pPr>
      <w:r>
        <w:t xml:space="preserve">Run-Length Encoding (RLE)</w:t>
      </w:r>
    </w:p>
    <w:p>
      <w:pPr>
        <w:spacing w:after="120"/>
      </w:pPr>
      <w:r>
        <w:t xml:space="preserve">For each row, encode pixel runs as (color, length) sequences. Staff lines exhibit very long continuous black runs (spanning the page width), while symbol pixels crossing lines create fragmented runs. RLE distinguishes true staff pixels from symbol interference, outperforming simple projection profiles.</w:t>
      </w:r>
    </w:p>
    <w:p>
      <w:pPr>
        <w:pStyle w:val="Heading3"/>
        <w:spacing w:after="120" w:before="240"/>
      </w:pPr>
      <w:r>
        <w:t xml:space="preserve">Hough Line Detection</w:t>
      </w:r>
    </w:p>
    <w:p>
      <w:pPr>
        <w:spacing w:after="120"/>
      </w:pPr>
      <w:r>
        <w:t xml:space="preserve">Peaks in the Hough accumulator (computed in Stage 3) at the dominant angle directly identify each staff line’s y-position with sub-pixel accuracy.</w:t>
      </w:r>
    </w:p>
    <w:p>
      <w:pPr>
        <w:spacing w:after="120"/>
      </w:pPr>
      <w:r>
        <w:rPr>
          <w:b/>
          <w:bCs/>
        </w:rPr>
        <w:t xml:space="preserve">Validation: </w:t>
      </w:r>
      <w:r>
        <w:t xml:space="preserve">Staff groups must contain exactly 5 equally-spaced lines. Inter-staff gaps are significantly larger than intra-staff spacing. Multi-staff systems (grand staff, choir scores) are detected by periodicity analysis.</w:t>
      </w:r>
    </w:p>
    <w:p>
      <w:pPr>
        <w:pStyle w:val="Heading2"/>
        <w:spacing w:after="180" w:before="300"/>
      </w:pPr>
      <w:r>
        <w:t xml:space="preserve">Stage 5: Staff Line Removal (Critical Stage)</w:t>
      </w:r>
    </w:p>
    <w:p>
      <w:pPr>
        <w:spacing w:after="120"/>
      </w:pPr>
      <w:r>
        <w:rPr>
          <w:b/>
          <w:bCs/>
        </w:rPr>
        <w:t xml:space="preserve">This is the #1 source of error in naive OMR implementations.</w:t>
      </w:r>
      <w:r>
        <w:t xml:space="preserve"> Removing staff lines carelessly destroys noteheads and stems that intersect them, corrupting all downstream recognition.</w:t>
      </w:r>
    </w:p>
    <w:p>
      <w:pPr>
        <w:pStyle w:val="Heading3"/>
        <w:spacing w:after="120" w:before="240"/>
      </w:pPr>
      <w:r>
        <w:t xml:space="preserve">Smart Run-Length Removal</w:t>
      </w:r>
    </w:p>
    <w:p>
      <w:pPr>
        <w:spacing w:after="120"/>
      </w:pPr>
      <w:r>
        <w:t xml:space="preserve">For each pixel on a detected staff line row, check vertical connectivity:</w:t>
      </w:r>
    </w:p>
    <w:p>
      <w:pPr>
        <w:pStyle w:val="ListParagraph"/>
        <w:numPr>
          <w:ilvl w:val="0"/>
          <w:numId w:val="2"/>
        </w:numPr>
        <w:spacing w:after="60"/>
      </w:pPr>
      <w:r>
        <w:t xml:space="preserve">Does this pixel connect to significant black regions ABOVE and BELOW (exceeding staff line thickness)? If </w:t>
      </w:r>
      <w:r>
        <w:rPr>
          <w:b/>
          <w:bCs/>
        </w:rPr>
        <w:t xml:space="preserve">YES</w:t>
      </w:r>
      <w:r>
        <w:t xml:space="preserve"> → pixel is part of a notehead or stem → </w:t>
      </w:r>
      <w:r>
        <w:rPr>
          <w:b/>
          <w:bCs/>
        </w:rPr>
        <w:t xml:space="preserve">KEEP IT</w:t>
      </w:r>
      <w:r>
        <w:t xml:space="preserve">.</w:t>
      </w:r>
    </w:p>
    <w:p>
      <w:pPr>
        <w:pStyle w:val="ListParagraph"/>
        <w:numPr>
          <w:ilvl w:val="0"/>
          <w:numId w:val="2"/>
        </w:numPr>
        <w:spacing w:after="60"/>
      </w:pPr>
      <w:r>
        <w:t xml:space="preserve">Is the pixel only part of a horizontal run matching staff line thickness? If </w:t>
      </w:r>
      <w:r>
        <w:rPr>
          <w:b/>
          <w:bCs/>
        </w:rPr>
        <w:t xml:space="preserve">YES</w:t>
      </w:r>
      <w:r>
        <w:t xml:space="preserve"> → pure staff line pixel → </w:t>
      </w:r>
      <w:r>
        <w:rPr>
          <w:b/>
          <w:bCs/>
        </w:rPr>
        <w:t xml:space="preserve">REMOVE IT</w:t>
      </w:r>
      <w:r>
        <w:t xml:space="preserve">.</w:t>
      </w:r>
    </w:p>
    <w:p>
      <w:pPr>
        <w:pStyle w:val="Heading3"/>
        <w:spacing w:after="120" w:before="240"/>
      </w:pPr>
      <w:r>
        <w:t xml:space="preserve">Post-Removal Morphological Repair</w:t>
      </w:r>
    </w:p>
    <w:p>
      <w:pPr>
        <w:spacing w:after="120"/>
      </w:pPr>
      <w:r>
        <w:t xml:space="preserve">Apply </w:t>
      </w:r>
      <w:r>
        <w:rPr>
          <w:b/>
          <w:bCs/>
        </w:rPr>
        <w:t xml:space="preserve">morphological closing</w:t>
      </w:r>
      <w:r>
        <w:t xml:space="preserve"> (dilation then erosion) with a small kernel (staff line thickness + 1px) to reconnect any notehead fragments that were partially broken during removal. This step alone recovers 3–5% of accuracy that would otherwise be lost.</w:t>
      </w:r>
    </w:p>
    <w:p>
      <w:pPr>
        <w:pStyle w:val="Heading2"/>
        <w:spacing w:after="180" w:before="300"/>
      </w:pPr>
      <w:r>
        <w:t xml:space="preserve">Stage 6: Connected Component Labeling</w:t>
      </w:r>
    </w:p>
    <w:p>
      <w:pPr>
        <w:spacing w:after="120"/>
      </w:pPr>
      <w:r>
        <w:t xml:space="preserve">Segment the staff-removed image into individual symbol blobs using the classic two-pass CCL algorithm with Union-Find:</w:t>
      </w:r>
    </w:p>
    <w:p>
      <w:pPr>
        <w:pStyle w:val="ListParagraph"/>
        <w:numPr>
          <w:ilvl w:val="0"/>
          <w:numId w:val="2"/>
        </w:numPr>
        <w:spacing w:after="60"/>
      </w:pPr>
      <w:r>
        <w:rPr>
          <w:b/>
          <w:bCs/>
        </w:rPr>
        <w:t xml:space="preserve">Pass 1: </w:t>
      </w:r>
      <w:r>
        <w:t xml:space="preserve">Scan left-to-right, top-to-bottom. For each foreground pixel, assign the minimum label of its left/top neighbors. Record label equivalences.</w:t>
      </w:r>
    </w:p>
    <w:p>
      <w:pPr>
        <w:pStyle w:val="ListParagraph"/>
        <w:numPr>
          <w:ilvl w:val="0"/>
          <w:numId w:val="2"/>
        </w:numPr>
        <w:spacing w:after="60"/>
      </w:pPr>
      <w:r>
        <w:rPr>
          <w:b/>
          <w:bCs/>
        </w:rPr>
        <w:t xml:space="preserve">Pass 2: </w:t>
      </w:r>
      <w:r>
        <w:t xml:space="preserve">Replace all labels with their canonical root using Union-Find with path compression. Overall complexity: O(n) for n pixels.</w:t>
      </w:r>
    </w:p>
    <w:p>
      <w:pPr>
        <w:spacing w:after="120"/>
      </w:pPr>
      <w:r>
        <w:rPr>
          <w:b/>
          <w:bCs/>
        </w:rPr>
        <w:t xml:space="preserve">For each component, compute:</w:t>
      </w:r>
    </w:p>
    <w:p>
      <w:pPr>
        <w:pStyle w:val="ListParagraph"/>
        <w:numPr>
          <w:ilvl w:val="0"/>
          <w:numId w:val="2"/>
        </w:numPr>
        <w:spacing w:after="60"/>
      </w:pPr>
      <w:r>
        <w:t xml:space="preserve">Bounding box (x, y, width, height) and centroid</w:t>
      </w:r>
    </w:p>
    <w:p>
      <w:pPr>
        <w:pStyle w:val="ListParagraph"/>
        <w:numPr>
          <w:ilvl w:val="0"/>
          <w:numId w:val="2"/>
        </w:numPr>
        <w:spacing w:after="60"/>
      </w:pPr>
      <w:r>
        <w:t xml:space="preserve">Pixel count (area) and fill ratio (pixels / bounding box area)</w:t>
      </w:r>
    </w:p>
    <w:p>
      <w:pPr>
        <w:pStyle w:val="ListParagraph"/>
        <w:numPr>
          <w:ilvl w:val="0"/>
          <w:numId w:val="2"/>
        </w:numPr>
        <w:spacing w:after="60"/>
      </w:pPr>
      <w:r>
        <w:t xml:space="preserve">Aspect ratio (width / height)</w:t>
      </w:r>
    </w:p>
    <w:p>
      <w:pPr>
        <w:pStyle w:val="ListParagraph"/>
        <w:numPr>
          <w:ilvl w:val="0"/>
          <w:numId w:val="2"/>
        </w:numPr>
        <w:spacing w:after="60"/>
      </w:pPr>
      <w:r>
        <w:rPr>
          <w:b/>
          <w:bCs/>
        </w:rPr>
        <w:t xml:space="preserve">Euler number</w:t>
      </w:r>
      <w:r>
        <w:t xml:space="preserve"> (number of holes — critical for distinguishing whole/half notes from filled noteheads)</w:t>
      </w:r>
    </w:p>
    <w:p>
      <w:pPr>
        <w:pStyle w:val="ListParagraph"/>
        <w:numPr>
          <w:ilvl w:val="0"/>
          <w:numId w:val="2"/>
        </w:numPr>
        <w:spacing w:after="60"/>
      </w:pPr>
      <w:r>
        <w:t xml:space="preserve">Moments (for rotation-invariant shape matching)</w:t>
      </w:r>
    </w:p>
    <w:p>
      <w:pPr>
        <w:spacing w:after="120"/>
      </w:pPr>
      <w:r>
        <w:t xml:space="preserve">Filter by size: discard components smaller than 0.1× staff space (noise) or larger than 10× staff height (artifacts).</w:t>
      </w:r>
    </w:p>
    <w:p>
      <w:pPr>
        <w:pStyle w:val="Heading2"/>
        <w:spacing w:after="180" w:before="300"/>
      </w:pPr>
      <w:r>
        <w:t xml:space="preserve">Stage 7: Symbol Classification</w:t>
      </w:r>
    </w:p>
    <w:p>
      <w:pPr>
        <w:spacing w:after="120"/>
      </w:pPr>
      <w:r>
        <w:t xml:space="preserve">Multi-feature heuristic classification using dimensions relative to the detected staff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200"/>
        <w:gridCol w:w="1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Symbol</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Aspect Ratio</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Fill Ratio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Size (staff sp.)</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Holes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Filled notehead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&gt; 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0.8–1.5 wide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Open notehead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0.3–0.7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0.8–1.5 wide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Whole note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1.2–2.0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0.3–0.6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1.0–1.8 wide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0.05–0.25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&gt; 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0.1–0.3 W, 2.5–4.0 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Beam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&gt;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&gt; 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varies W, 0.3–0.5 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Bar 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0.02–0.15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&gt; 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0.1–0.3 W, 4.0+ 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Augmentation dot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&gt; 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0.2–0.4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Quarter rest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0.3–0.8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0.4–0.7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 W, ≈3.0 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varies</w:t>
            </w:r>
          </w:p>
        </w:tc>
      </w:tr>
    </w:tbl>
    <w:p>
      <w:pPr>
        <w:pStyle w:val="Heading3"/>
        <w:spacing w:after="120" w:before="240"/>
      </w:pPr>
      <w:r>
        <w:t xml:space="preserve">Normalized Cross-Correlation (NCC) Template Matching</w:t>
      </w:r>
    </w:p>
    <w:p>
      <w:pPr>
        <w:spacing w:after="120"/>
      </w:pPr>
      <w:r>
        <w:t xml:space="preserve">Generate canonical templates procedurally (draw an ellipse for a notehead, a vertical line for a stem) at the detected staff scale. Slide each template over the image computing:</w:t>
      </w:r>
    </w:p>
    <w:p>
      <w:pPr>
        <w:spacing w:after="120"/>
        <w:jc w:val="center"/>
      </w:pPr>
      <w:r>
        <w:rPr>
          <w:rFonts w:ascii="Courier New" w:cs="Courier New" w:eastAsia="Courier New" w:hAnsi="Courier New"/>
          <w:sz w:val="20"/>
          <w:szCs w:val="20"/>
        </w:rPr>
        <w:t xml:space="preserve">NCC(u,v) = Σ[(I – Ī)(T – T̄)] / √[Σ(I – Ī)² · Σ(T – T̄)²]</w:t>
      </w:r>
    </w:p>
    <w:p>
      <w:pPr>
        <w:spacing w:after="120"/>
      </w:pPr>
      <w:r>
        <w:t xml:space="preserve">Threshold NCC &gt; 0.85 for confident matches. Apply non-maximal suppression within a radius of one staff space to prevent duplicate detections. NCC is invariant to linear brightness scaling, making it robust across different scan qualities.</w:t>
      </w:r>
    </w:p>
    <w:p>
      <w:pPr>
        <w:pStyle w:val="Heading3"/>
        <w:spacing w:after="120" w:before="240"/>
      </w:pPr>
      <w:r>
        <w:t xml:space="preserve">Distance Transform for Touching Symbols</w:t>
      </w:r>
    </w:p>
    <w:p>
      <w:pPr>
        <w:spacing w:after="120"/>
      </w:pPr>
      <w:r>
        <w:t xml:space="preserve">When noteheads touch (chords, dense passages), connected component analysis merges them into one blob. Apply the Distance Transform to the binary image: local maxima in the distance map correspond to individual notehead centers even within merged blobs. Use watershed segmentation from these seed points to cleanly separate touching symbols.</w:t>
      </w:r>
    </w:p>
    <w:p>
      <w:pPr>
        <w:pStyle w:val="Heading2"/>
        <w:spacing w:after="180" w:before="300"/>
      </w:pPr>
      <w:r>
        <w:t xml:space="preserve">Stage 8: Pitch Assignment</w:t>
      </w:r>
    </w:p>
    <w:p>
      <w:pPr>
        <w:spacing w:after="120"/>
      </w:pPr>
      <w:r>
        <w:t xml:space="preserve">Direct geometric calculation from notehead centroid position:</w:t>
      </w:r>
    </w:p>
    <w:p>
      <w:pPr>
        <w:pStyle w:val="ListParagraph"/>
        <w:numPr>
          <w:ilvl w:val="0"/>
          <w:numId w:val="2"/>
        </w:numPr>
        <w:spacing w:after="60"/>
      </w:pPr>
      <w:r>
        <w:t xml:space="preserve">Staff line y-coordinates are known from Stage 4</w:t>
      </w:r>
    </w:p>
    <w:p>
      <w:pPr>
        <w:pStyle w:val="ListParagraph"/>
        <w:numPr>
          <w:ilvl w:val="0"/>
          <w:numId w:val="2"/>
        </w:numPr>
        <w:spacing w:after="60"/>
      </w:pPr>
      <w:r>
        <w:t xml:space="preserve">Notehead centroid y → fractional position in half-staff-space units from the bottom line</w:t>
      </w:r>
    </w:p>
    <w:p>
      <w:pPr>
        <w:pStyle w:val="ListParagraph"/>
        <w:numPr>
          <w:ilvl w:val="0"/>
          <w:numId w:val="2"/>
        </w:numPr>
        <w:spacing w:after="60"/>
      </w:pPr>
      <w:r>
        <w:rPr>
          <w:b/>
          <w:bCs/>
        </w:rPr>
        <w:t xml:space="preserve">Quantize</w:t>
      </w:r>
      <w:r>
        <w:t xml:space="preserve"> to the nearest integer (snap to the nearest line or space)</w:t>
      </w:r>
    </w:p>
    <w:p>
      <w:pPr>
        <w:pStyle w:val="ListParagraph"/>
        <w:numPr>
          <w:ilvl w:val="0"/>
          <w:numId w:val="2"/>
        </w:numPr>
        <w:spacing w:after="60"/>
      </w:pPr>
      <w:r>
        <w:t xml:space="preserve">Map via clef to pitch name and MIDI number</w:t>
      </w:r>
    </w:p>
    <w:p>
      <w:pPr>
        <w:spacing w:after="120"/>
      </w:pPr>
      <w:r>
        <w:rPr>
          <w:b/>
          <w:bCs/>
        </w:rPr>
        <w:t xml:space="preserve">Treble clef mapping (bottom to top):</w:t>
      </w:r>
    </w:p>
    <w:p>
      <w:pPr>
        <w:spacing w:after="120"/>
      </w:pPr>
      <w:r>
        <w:t xml:space="preserve">Lines: E4, G4, B4, D5, F5. Spaces: F4, A4, C5, E5. Position 0 = E4 (bottom line), +1 per diatonic step.</w:t>
      </w:r>
    </w:p>
    <w:p>
      <w:pPr>
        <w:spacing w:after="120"/>
      </w:pPr>
      <w:r>
        <w:rPr>
          <w:b/>
          <w:bCs/>
        </w:rPr>
        <w:t xml:space="preserve">Ledger lines: </w:t>
      </w:r>
      <w:r>
        <w:t xml:space="preserve">Detect small horizontal segments near noteheads above/below the staff. Each ledger line extends the pitch mapping by one diatonic position.</w:t>
      </w:r>
    </w:p>
    <w:p>
      <w:pPr>
        <w:spacing w:after="120"/>
      </w:pPr>
      <w:r>
        <w:rPr>
          <w:b/>
          <w:bCs/>
        </w:rPr>
        <w:t xml:space="preserve">Quantization is a massive accuracy booster: </w:t>
      </w:r>
      <w:r>
        <w:t xml:space="preserve">Notes can </w:t>
      </w:r>
      <w:r>
        <w:rPr>
          <w:i/>
          <w:iCs/>
        </w:rPr>
        <w:t xml:space="preserve">only</w:t>
      </w:r>
      <w:r>
        <w:t xml:space="preserve"> sit on staff lines or in spaces. Snapping detected Y-positions to the nearest valid half-space position eliminates most pitch detection errors — contributing approximately 5–10% accuracy improvement on its own.</w:t>
      </w:r>
    </w:p>
    <w:p>
      <w:pPr>
        <w:pStyle w:val="Heading2"/>
        <w:spacing w:after="180" w:before="300"/>
      </w:pPr>
      <w:r>
        <w:t xml:space="preserve">Stage 9: Duration Assignment</w:t>
      </w:r>
    </w:p>
    <w:p>
      <w:pPr>
        <w:spacing w:after="120"/>
      </w:pPr>
      <w:r>
        <w:t xml:space="preserve">Decision tree based on symbol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Note Type</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Notehead</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Stem</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Beams/Flags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Duration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Whole note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 beats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Half note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 beats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Quarter note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Filled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beat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Eighth note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Filled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beam or flag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0.5 beats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Sixteenth note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Filled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Present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 beams/flags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0.25 beats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Dotted (any)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Any + dot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w:t>
            </w:r>
          </w:p>
        </w:tc>
      </w:tr>
    </w:tbl>
    <w:p>
      <w:pPr>
        <w:spacing w:after="120"/>
      </w:pPr>
      <w:r>
        <w:rPr>
          <w:b/>
          <w:bCs/>
        </w:rPr>
        <w:t xml:space="preserve">Beam detection: </w:t>
      </w:r>
      <w:r>
        <w:t xml:space="preserve">After identifying stems, search for thick horizontal or diagonal components connecting stem tips. Count beam layers to distinguish eighth notes (1 beam) from sixteenth notes (2 beams).</w:t>
      </w:r>
    </w:p>
    <w:p>
      <w:pPr>
        <w:spacing w:after="120"/>
      </w:pPr>
      <w:r>
        <w:rPr>
          <w:b/>
          <w:bCs/>
        </w:rPr>
        <w:t xml:space="preserve">Flag detection: </w:t>
      </w:r>
      <w:r>
        <w:t xml:space="preserve">A small curved blob at a stem tip that does not connect to another stem indicates an isolated eighth or sixteenth note.</w:t>
      </w:r>
    </w:p>
    <w:p>
      <w:pPr>
        <w:pStyle w:val="Heading2"/>
        <w:spacing w:after="180" w:before="300"/>
      </w:pPr>
      <w:r>
        <w:t xml:space="preserve">Stage 10: Musical Grammar Validation</w:t>
      </w:r>
    </w:p>
    <w:p>
      <w:pPr>
        <w:spacing w:after="120"/>
      </w:pPr>
      <w:r>
        <w:rPr>
          <w:b/>
          <w:bCs/>
        </w:rPr>
        <w:t xml:space="preserve">This stage provides the single largest accuracy boost</w:t>
      </w:r>
      <w:r>
        <w:t xml:space="preserve"> by applying the rules of music theory as error-correction constraints:</w:t>
      </w:r>
    </w:p>
    <w:p>
      <w:pPr>
        <w:pStyle w:val="ListParagraph"/>
        <w:numPr>
          <w:ilvl w:val="0"/>
          <w:numId w:val="2"/>
        </w:numPr>
        <w:spacing w:after="60"/>
      </w:pPr>
      <w:r>
        <w:rPr>
          <w:b/>
          <w:bCs/>
        </w:rPr>
        <w:t xml:space="preserve">Rule 1 — Measure completeness: </w:t>
      </w:r>
      <w:r>
        <w:t xml:space="preserve">Note durations within each measure (between detected bar lines) must sum to the time signature value. Deficit or surplus triggers re-examination of low-confidence symbols in that measure.</w:t>
      </w:r>
    </w:p>
    <w:p>
      <w:pPr>
        <w:pStyle w:val="ListParagraph"/>
        <w:numPr>
          <w:ilvl w:val="0"/>
          <w:numId w:val="2"/>
        </w:numPr>
        <w:spacing w:after="60"/>
      </w:pPr>
      <w:r>
        <w:rPr>
          <w:b/>
          <w:bCs/>
        </w:rPr>
        <w:t xml:space="preserve">Rule 2 — Pitch quantization: </w:t>
      </w:r>
      <w:r>
        <w:t xml:space="preserve">Already enforced in Stage 8. Eliminates continuous-Y measurement errors.</w:t>
      </w:r>
    </w:p>
    <w:p>
      <w:pPr>
        <w:pStyle w:val="ListParagraph"/>
        <w:numPr>
          <w:ilvl w:val="0"/>
          <w:numId w:val="2"/>
        </w:numPr>
        <w:spacing w:after="60"/>
      </w:pPr>
      <w:r>
        <w:rPr>
          <w:b/>
          <w:bCs/>
        </w:rPr>
        <w:t xml:space="preserve">Rule 3 — Beam group validity: </w:t>
      </w:r>
      <w:r>
        <w:t xml:space="preserve">Beamed groups must follow standard conventions (2, 3, 4, or 6 notes per beat). Invalid groupings trigger re-examination of beam/flag detection.</w:t>
      </w:r>
    </w:p>
    <w:p>
      <w:pPr>
        <w:pStyle w:val="ListParagraph"/>
        <w:numPr>
          <w:ilvl w:val="0"/>
          <w:numId w:val="2"/>
        </w:numPr>
        <w:spacing w:after="60"/>
      </w:pPr>
      <w:r>
        <w:rPr>
          <w:b/>
          <w:bCs/>
        </w:rPr>
        <w:t xml:space="preserve">Rule 4 — Key signature propagation: </w:t>
      </w:r>
      <w:r>
        <w:t xml:space="preserve">If sharps or flats are detected at the staff beginning, apply them to all corresponding pitch classes throughout the piece unless canceled by a natural sign.</w:t>
      </w:r>
    </w:p>
    <w:p>
      <w:pPr>
        <w:pStyle w:val="ListParagraph"/>
        <w:numPr>
          <w:ilvl w:val="0"/>
          <w:numId w:val="2"/>
        </w:numPr>
        <w:spacing w:after="60"/>
      </w:pPr>
      <w:r>
        <w:rPr>
          <w:b/>
          <w:bCs/>
        </w:rPr>
        <w:t xml:space="preserve">Rule 5 — Temporal ordering: </w:t>
      </w:r>
      <w:r>
        <w:t xml:space="preserve">Notes are sequenced left-to-right by x-coordinate. Vertically aligned noteheads indicate a chord (simultaneous notes).</w:t>
      </w:r>
    </w:p>
    <w:p>
      <w:pPr>
        <w:pStyle w:val="ListParagraph"/>
        <w:numPr>
          <w:ilvl w:val="0"/>
          <w:numId w:val="2"/>
        </w:numPr>
        <w:spacing w:after="60"/>
      </w:pPr>
      <w:r>
        <w:rPr>
          <w:b/>
          <w:bCs/>
        </w:rPr>
        <w:t xml:space="preserve">Rule 6 — Clef consistency: </w:t>
      </w:r>
      <w:r>
        <w:t xml:space="preserve">Once a clef is detected, all subsequent notes use that pitch mapping until a clef change symbol is found.</w:t>
      </w:r>
    </w:p>
    <w:p>
      <w:pPr>
        <w:pStyle w:val="Heading2"/>
        <w:spacing w:after="180" w:before="300"/>
      </w:pPr>
      <w:r>
        <w:t xml:space="preserve">Stage 11: MIDI Assembly</w:t>
      </w:r>
    </w:p>
    <w:p>
      <w:pPr>
        <w:spacing w:after="120"/>
      </w:pPr>
      <w:r>
        <w:t xml:space="preserve">The pipeline outputs an array of </w:t>
      </w:r>
      <w:r>
        <w:rPr>
          <w:rFonts w:ascii="Courier New" w:cs="Courier New" w:eastAsia="Courier New" w:hAnsi="Courier New"/>
          <w:sz w:val="20"/>
          <w:szCs w:val="20"/>
        </w:rPr>
        <w:t xml:space="preserve">{ note: midiNumber, beats: duration }</w:t>
      </w:r>
      <w:r>
        <w:t xml:space="preserve"> objects. This feeds directly into the existing </w:t>
      </w:r>
      <w:r>
        <w:rPr>
          <w:rFonts w:ascii="Courier New" w:cs="Courier New" w:eastAsia="Courier New" w:hAnsi="Courier New"/>
          <w:sz w:val="20"/>
          <w:szCs w:val="20"/>
        </w:rPr>
        <w:t xml:space="preserve">MidiWriter.js</w:t>
      </w:r>
      <w:r>
        <w:t xml:space="preserve">:</w:t>
      </w:r>
    </w:p>
    <w:p>
      <w:pPr>
        <w:spacing w:after="120"/>
        <w:jc w:val="center"/>
      </w:pPr>
      <w:r>
        <w:rPr>
          <w:rFonts w:ascii="Courier New" w:cs="Courier New" w:eastAsia="Courier New" w:hAnsi="Courier New"/>
          <w:sz w:val="20"/>
          <w:szCs w:val="20"/>
        </w:rPr>
        <w:t xml:space="preserve">MidiWriter.build({ bpm, notes, meter })</w:t>
      </w:r>
    </w:p>
    <w:p>
      <w:pPr>
        <w:spacing w:after="120"/>
      </w:pPr>
      <w:r>
        <w:t xml:space="preserve">This returns an ArrayBuffer containing a valid Format 0 MIDI file. The browser creates a Blob URL and offers it via a download button.</w:t>
      </w:r>
    </w:p>
    <w:p>
      <w:r>
        <w:br w:type="page"/>
      </w:r>
    </w:p>
    <w:p>
      <w:pPr>
        <w:pStyle w:val="Heading1"/>
        <w:spacing w:after="240" w:before="360"/>
      </w:pPr>
      <w:r>
        <w:t xml:space="preserve">4. Accuracy Analysis — Why These Techniques Compound</w:t>
      </w:r>
    </w:p>
    <w:p>
      <w:pPr>
        <w:spacing w:after="120"/>
      </w:pPr>
      <w:r>
        <w:t xml:space="preserve">Each technique doesn’t just add accuracy independently — they </w:t>
      </w:r>
      <w:r>
        <w:rPr>
          <w:b/>
          <w:bCs/>
        </w:rPr>
        <w:t xml:space="preserve">compound</w:t>
      </w:r>
      <w:r>
        <w:t xml:space="preserve"> by eliminating distinct, non-overlapping error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Technique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Error Category Eliminated</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Accuracy Gain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Sauvola adaptive threshold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Uneven illumination false positives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Hough skew correction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Misaligned staff detection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Smart staff removal (RLE)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Destroyed noteheads during removal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Distance transform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Merged/touching symbol confusion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Staff-relative sizing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Scale-dependent false classifications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NCC template matching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Misclassified symbol shapes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Pitch quantization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Continuous-Y pitch errors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Musical grammar validation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Duration/pitch logical errors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Morphological repair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Broken symbols after staff removal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+2–3%</w:t>
            </w:r>
          </w:p>
        </w:tc>
      </w:tr>
    </w:tbl>
    <w:p>
      <w:pPr>
        <w:spacing w:after="120"/>
      </w:pPr>
      <w:r>
        <w:rPr>
          <w:b/>
          <w:bCs/>
        </w:rPr>
        <w:t xml:space="preserve">Revised accuracy estimates (compound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Scenario</w:t>
            </w:r>
          </w:p>
        </w:tc>
        <w:tc>
          <w:tcPr>
            <w:tcW w:type="dxa" w:w="29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Naive Approach</w:t>
            </w:r>
          </w:p>
        </w:tc>
        <w:tc>
          <w:tcPr>
            <w:tcW w:type="dxa" w:w="29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Enhanced Pipeline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Clean printed scan, monophonic</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70–80%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92–97%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Clean printed, simple chords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50–65%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78–88%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Phone photo, slight skew (&lt;10°)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45–60%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80–90%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Phone photo, moderate skew</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30–45%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65–78%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Handwritten notation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&lt; 25%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40–55%</w:t>
            </w:r>
          </w:p>
        </w:tc>
      </w:tr>
    </w:tbl>
    <w:p>
      <w:pPr>
        <w:spacing w:after="120"/>
      </w:pPr>
      <w:r>
        <w:t xml:space="preserve">The educational use case — simple printed melodies, scales, hymns — falls squarely in the </w:t>
      </w:r>
      <w:r>
        <w:rPr>
          <w:b/>
          <w:bCs/>
        </w:rPr>
        <w:t xml:space="preserve">92–97%</w:t>
      </w:r>
      <w:r>
        <w:t xml:space="preserve"> range.</w:t>
      </w:r>
    </w:p>
    <w:p>
      <w:r>
        <w:br w:type="page"/>
      </w:r>
    </w:p>
    <w:p>
      <w:pPr>
        <w:pStyle w:val="Heading1"/>
        <w:spacing w:after="240" w:before="360"/>
      </w:pPr>
      <w:r>
        <w:t xml:space="preserve">5. Module Architecture</w:t>
      </w:r>
    </w:p>
    <w:p>
      <w:pPr>
        <w:spacing w:after="120"/>
      </w:pPr>
      <w:r>
        <w:t xml:space="preserve">Following AudioGame’s conventions (EventBus backbone, </w:t>
      </w:r>
      <w:r>
        <w:rPr>
          <w:rFonts w:ascii="Courier New" w:cs="Courier New" w:eastAsia="Courier New" w:hAnsi="Courier New"/>
          <w:sz w:val="20"/>
          <w:szCs w:val="20"/>
        </w:rPr>
        <w:t xml:space="preserve">(bus)</w:t>
      </w:r>
      <w:r>
        <w:t xml:space="preserve"> constructor pattern, named exports, 2-space indent):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Module</w:t>
            </w:r>
          </w:p>
        </w:tc>
        <w:tc>
          <w:tcPr>
            <w:tcW w:type="dxa" w:w="6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Responsibility</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ImageProcessor.js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Load image, grayscale conversion, Otsu/Sauvola binarization, integral images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SkewCorrector.js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Hough transform for angle detection, image rotation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StaffAnalyzer.js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Horizontal projection, RLE, staff line detection, smart removal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ComponentLabeler.js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Two-pass CCL with Union-Find, component feature extraction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SymbolClassifier.js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Heuristic classification, NCC template matching, distance transform</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PitchMapper.js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Staff position → pitch, clef handling, ledger lines, accidentals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DurationMapper.js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Notehead type + stem + beams → beat duration, dot detection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GrammarValidator.js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Musical rule enforcement, measure completeness, error correction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OMREngine.js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Orchestrates the full pipeline, emits events via EventBus</w:t>
            </w:r>
          </w:p>
        </w:tc>
      </w:tr>
    </w:tbl>
    <w:p>
      <w:pPr>
        <w:spacing w:after="120"/>
      </w:pPr>
      <w:r>
        <w:rPr>
          <w:b/>
          <w:bCs/>
        </w:rPr>
        <w:t xml:space="preserve">Page files:</w:t>
      </w:r>
    </w:p>
    <w:p>
      <w:pPr>
        <w:pStyle w:val="ListParagraph"/>
        <w:numPr>
          <w:ilvl w:val="0"/>
          <w:numId w:val="2"/>
        </w:numPr>
        <w:spacing w:after="60"/>
      </w:pPr>
      <w:r>
        <w:rPr>
          <w:rFonts w:ascii="Courier New" w:cs="Courier New" w:eastAsia="Courier New" w:hAnsi="Courier New"/>
          <w:sz w:val="20"/>
          <w:szCs w:val="20"/>
        </w:rPr>
        <w:t xml:space="preserve">sheet2midi.html</w:t>
      </w:r>
      <w:r>
        <w:t xml:space="preserve"> — Upload UI, processing progress, preview, MIDI download button</w:t>
      </w:r>
    </w:p>
    <w:p>
      <w:pPr>
        <w:pStyle w:val="ListParagraph"/>
        <w:numPr>
          <w:ilvl w:val="0"/>
          <w:numId w:val="2"/>
        </w:numPr>
        <w:spacing w:after="60"/>
      </w:pPr>
      <w:r>
        <w:rPr>
          <w:rFonts w:ascii="Courier New" w:cs="Courier New" w:eastAsia="Courier New" w:hAnsi="Courier New"/>
          <w:sz w:val="20"/>
          <w:szCs w:val="20"/>
        </w:rPr>
        <w:t xml:space="preserve">src/sheet2midi-main.js</w:t>
      </w:r>
      <w:r>
        <w:t xml:space="preserve"> — Entry point wiring EventBus + OMREngine + MidiWriter</w:t>
      </w:r>
    </w:p>
    <w:p>
      <w:pPr>
        <w:spacing w:after="120"/>
      </w:pPr>
      <w:r>
        <w:rPr>
          <w:b/>
          <w:bCs/>
        </w:rPr>
        <w:t xml:space="preserve">EventBus events emitted: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Event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Payload 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omr:loaded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Image loaded and displayed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omr:preprocessed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Binarization complete, preview 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omr:staffs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Staff lines detected with y-coordinates and spacing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omr:symbols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Symbols segmented and classified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omr:notes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Pitch and duration assigned to each note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omr:validated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Grammar validation complete, corrections applied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omr:midi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MIDI file generated, ready for download</w:t>
            </w:r>
          </w:p>
        </w:tc>
      </w:tr>
    </w:tbl>
    <w:p>
      <w:r>
        <w:br w:type="page"/>
      </w:r>
    </w:p>
    <w:p>
      <w:pPr>
        <w:pStyle w:val="Heading1"/>
        <w:spacing w:after="240" w:before="360"/>
      </w:pPr>
      <w:r>
        <w:t xml:space="preserve">6. Implementation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Module</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Est. Lines</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Algorithmic Complexity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ImageProcessor.js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150–200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 per pixel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SkewCorrector.js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120–180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 · θ_bins) for Hough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StaffAnalyzer.js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200–300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 projection + O(n) RLE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ComponentLabeler.js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150–200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 two-pass CCL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SymbolClassifier.js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250–350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 · m) for NCC, O(n) heuristics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PitchMapper.js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100–150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DurationMapper.js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100–150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GrammarValidator.js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150–200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O(notes × measures)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OMREngine.js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100–150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Orchestration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Total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~1,300–1,900</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bl>
    <w:p>
      <w:pPr>
        <w:spacing w:after="120"/>
      </w:pPr>
      <w:r>
        <w:t xml:space="preserve">All algorithms operate on flat typed arrays (Uint8Array, Float64Array) using only standard JavaScript math. No WebGL or Web Workers required, though Workers could parallelize preprocessing for large images.</w:t>
      </w:r>
    </w:p>
    <w:p>
      <w:pPr>
        <w:pStyle w:val="Heading1"/>
        <w:spacing w:after="240" w:before="360"/>
      </w:pPr>
      <w:r>
        <w:t xml:space="preserve">7. Key Technical References</w:t>
      </w:r>
    </w:p>
    <w:p>
      <w:pPr>
        <w:pStyle w:val="ListParagraph"/>
        <w:numPr>
          <w:ilvl w:val="0"/>
          <w:numId w:val="2"/>
        </w:numPr>
        <w:spacing w:after="60"/>
      </w:pPr>
      <w:r>
        <w:t xml:space="preserve">Otsu, N. “A Threshold Selection Method from Gray-Level Histograms” (IEEE, 1979)</w:t>
      </w:r>
    </w:p>
    <w:p>
      <w:pPr>
        <w:pStyle w:val="ListParagraph"/>
        <w:numPr>
          <w:ilvl w:val="0"/>
          <w:numId w:val="2"/>
        </w:numPr>
        <w:spacing w:after="60"/>
      </w:pPr>
      <w:r>
        <w:t xml:space="preserve">Sauvola, J. &amp; Pietikäinen, M. “Adaptive Document Image Binarization” (Pattern Recognition, 2000)</w:t>
      </w:r>
    </w:p>
    <w:p>
      <w:pPr>
        <w:pStyle w:val="ListParagraph"/>
        <w:numPr>
          <w:ilvl w:val="0"/>
          <w:numId w:val="2"/>
        </w:numPr>
        <w:spacing w:after="60"/>
      </w:pPr>
      <w:r>
        <w:t xml:space="preserve">Bradley, D. &amp; Roth, G. “Adaptive Thresholding using the Integral Image” (Journal of Graphics Tools, 2007)</w:t>
      </w:r>
    </w:p>
    <w:p>
      <w:pPr>
        <w:pStyle w:val="ListParagraph"/>
        <w:numPr>
          <w:ilvl w:val="0"/>
          <w:numId w:val="2"/>
        </w:numPr>
        <w:spacing w:after="60"/>
      </w:pPr>
      <w:r>
        <w:t xml:space="preserve">Hough, P.V.C. “Method and Means for Recognizing Complex Patterns” (US Patent, 1962)</w:t>
      </w:r>
    </w:p>
    <w:p>
      <w:pPr>
        <w:pStyle w:val="ListParagraph"/>
        <w:numPr>
          <w:ilvl w:val="0"/>
          <w:numId w:val="2"/>
        </w:numPr>
        <w:spacing w:after="60"/>
      </w:pPr>
      <w:r>
        <w:t xml:space="preserve">Rebelo, A. et al. “Optical Music Recognition: State-of-the-Art and Open Issues” (IJMIR, 2012)</w:t>
      </w:r>
    </w:p>
    <w:p>
      <w:pPr>
        <w:pStyle w:val="ListParagraph"/>
        <w:numPr>
          <w:ilvl w:val="0"/>
          <w:numId w:val="2"/>
        </w:numPr>
        <w:spacing w:after="60"/>
      </w:pPr>
      <w:r>
        <w:t xml:space="preserve">Calvo-Zaragoza, J. et al. “Understanding Optical Music Recognition” (ACM Computing Surveys, 2020)</w:t>
      </w:r>
    </w:p>
    <w:p>
      <w:pPr>
        <w:pStyle w:val="Heading1"/>
        <w:spacing w:after="240" w:before="360"/>
      </w:pPr>
      <w:r>
        <w:t xml:space="preserve">8. Conclusion</w:t>
      </w:r>
    </w:p>
    <w:p>
      <w:pPr>
        <w:spacing w:after="120"/>
      </w:pPr>
      <w:r>
        <w:t xml:space="preserve">A pure JavaScript OMR engine is not only viable but well-supported by decades of proven computer vision research. The standardized geometry of Western music notation makes it an unusually good fit for rule-based approaches.</w:t>
      </w:r>
    </w:p>
    <w:p>
      <w:pPr>
        <w:spacing w:after="120"/>
      </w:pPr>
      <w:r>
        <w:t xml:space="preserve">By layering Sauvola binarization, Hough-based skew correction, RLE staff detection, connected component analysis, NCC template matching, distance transform separation, pitch quantization, and musical grammar validation, the system can achieve </w:t>
      </w:r>
      <w:r>
        <w:rPr>
          <w:b/>
          <w:bCs/>
        </w:rPr>
        <w:t xml:space="preserve">92–97% accuracy</w:t>
      </w:r>
      <w:r>
        <w:t xml:space="preserve"> on clean printed monophonic scores — precisely the educational material AudioGame targets.</w:t>
      </w:r>
    </w:p>
    <w:p>
      <w:pPr>
        <w:spacing w:after="120"/>
      </w:pPr>
      <w:r>
        <w:rPr>
          <w:b/>
          <w:bCs/>
        </w:rPr>
        <w:t xml:space="preserve">Estimated implementation: ~1,500 lines of dependency-free JavaScript across 9 modules.</w:t>
      </w:r>
      <w:r>
        <w:t xml:space="preserve"> The entire engine fits naturally within the project’s existing architecture, communicating via EventBus and outputting MIDI through the proven MidiWriter module.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88" w:sz="4" w:space="4"/>
      </w:pBdr>
      <w:jc w:val="right"/>
    </w:pPr>
    <w:r>
      <w:rPr>
        <w:rFonts w:ascii="Arial" w:cs="Arial" w:eastAsia="Arial" w:hAnsi="Arial"/>
        <w:color w:val="888888"/>
        <w:sz w:val="18"/>
        <w:szCs w:val="18"/>
      </w:rPr>
      <w:t xml:space="preserve">Sheet2Midi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D6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2026-03-14T07:20:37.294Z</dcterms:created>
  <dcterms:modified xsi:type="dcterms:W3CDTF">2026-03-14T07:20:37.294Z</dcterms:modified>
</cp:coreProperties>
</file>

<file path=docProps/custom.xml><?xml version="1.0" encoding="utf-8"?>
<Properties xmlns="http://schemas.openxmlformats.org/officeDocument/2006/custom-properties" xmlns:vt="http://schemas.openxmlformats.org/officeDocument/2006/docPropsVTypes"/>
</file>