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1"/>
        <w:gridCol w:w="1887"/>
        <w:gridCol w:w="1860"/>
        <w:gridCol w:w="1850"/>
        <w:gridCol w:w="1852"/>
      </w:tblGrid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Balram TP035446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Ang Chee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Cs w:val="24"/>
              </w:rPr>
              <w:t>Siah</w:t>
            </w:r>
            <w:proofErr w:type="spellEnd"/>
          </w:p>
          <w:p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Name (TP Number)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Muhammad Izzat</w:t>
            </w:r>
          </w:p>
          <w:p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Name (TP Number)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Yeo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Cs w:val="24"/>
              </w:rPr>
              <w:t>Zhi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 Yin</w:t>
            </w:r>
          </w:p>
          <w:p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Name (TP Number)</w:t>
            </w:r>
          </w:p>
          <w:p w:rsidR="00E269DE" w:rsidRDefault="00E269DE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</w:tc>
      </w:tr>
      <w:tr w:rsidR="00E269DE" w:rsidTr="00E269DE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Group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Project Methodology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Project Charter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25%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Scope Statement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Work Breakdown Structure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  <w:bookmarkStart w:id="0" w:name="_GoBack"/>
            <w:bookmarkEnd w:id="0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Gantt Chart and Network Diagram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Cost Budgeting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Quality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Cutover Strategy and Transition Plan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50%</w:t>
            </w:r>
          </w:p>
        </w:tc>
      </w:tr>
      <w:tr w:rsidR="00E269DE" w:rsidTr="00E269DE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Individual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Human Resource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Procurement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Communication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Risk Management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E269DE" w:rsidTr="00E269DE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9DE" w:rsidRDefault="00E269DE">
            <w:pPr>
              <w:spacing w:line="240" w:lineRule="auto"/>
              <w:rPr>
                <w:rFonts w:ascii="Times New Roman" w:eastAsia="Times New Roman" w:hAnsi="Times New Roman"/>
                <w:b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Signature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DE" w:rsidRDefault="00E269DE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3F4CE8" w:rsidRDefault="003F4CE8"/>
    <w:sectPr w:rsidR="003F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DE"/>
    <w:rsid w:val="003F4CE8"/>
    <w:rsid w:val="00E2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42AF"/>
  <w15:chartTrackingRefBased/>
  <w15:docId w15:val="{E0856505-50B6-43CA-A8E0-A9E5F433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9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9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Dhaberia</dc:creator>
  <cp:keywords/>
  <dc:description/>
  <cp:lastModifiedBy>Balram Dhaberia</cp:lastModifiedBy>
  <cp:revision>1</cp:revision>
  <dcterms:created xsi:type="dcterms:W3CDTF">2018-06-18T21:21:00Z</dcterms:created>
  <dcterms:modified xsi:type="dcterms:W3CDTF">2018-06-18T21:22:00Z</dcterms:modified>
</cp:coreProperties>
</file>