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4"/>
          <w:szCs w:val="44"/>
        </w:rPr>
      </w:pPr>
      <w:r>
        <w:rPr>
          <w:sz w:val="44"/>
          <w:szCs w:val="44"/>
        </w:rPr>
        <w:t>Frequent Pattern Mining</w:t>
      </w:r>
    </w:p>
    <w:p>
      <w:pPr>
        <w:pStyle w:val="4"/>
      </w:pPr>
      <w:r>
        <w:t>Maximum Frequent Itemset</w:t>
      </w:r>
      <w:r>
        <w:rPr>
          <w:rStyle w:val="10"/>
        </w:rPr>
        <w:footnoteReference w:id="0"/>
      </w:r>
    </w:p>
    <w:p>
      <w:r>
        <w:t xml:space="preserve">An itemset is MFI if none of its supersets are frequent itemsets. In figure 1, </w:t>
      </w:r>
      <w:r>
        <w:rPr>
          <w:b/>
          <w:bCs/>
        </w:rPr>
        <w:t>ad</w:t>
      </w:r>
      <w:r>
        <w:rPr>
          <w:b w:val="0"/>
          <w:bCs w:val="0"/>
        </w:rPr>
        <w:t xml:space="preserve"> and </w:t>
      </w:r>
      <w:r>
        <w:rPr>
          <w:b/>
          <w:bCs/>
        </w:rPr>
        <w:t>abc</w:t>
      </w:r>
      <w:r>
        <w:rPr>
          <w:b w:val="0"/>
          <w:bCs w:val="0"/>
        </w:rPr>
        <w:t xml:space="preserve"> are MFI, because none of their supersets are frequent itemsets.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00375" cy="2232660"/>
            <wp:effectExtent l="0" t="0" r="9525" b="15240"/>
            <wp:docPr id="1" name="Picture 1" descr="maximal_frequent_item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ximal_frequent_itemset"/>
                    <pic:cNvPicPr>
                      <a:picLocks noChangeAspect="1"/>
                    </pic:cNvPicPr>
                  </pic:nvPicPr>
                  <pic:blipFill>
                    <a:blip r:embed="rId7"/>
                    <a:srcRect l="1823" t="1392" r="2491" b="26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32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4"/>
      </w:pPr>
      <w:r>
        <w:t>Closed Frequent Itemset</w:t>
      </w:r>
      <w:r>
        <w:rPr>
          <w:rStyle w:val="10"/>
        </w:rPr>
        <w:footnoteReference w:id="1"/>
      </w:r>
    </w:p>
    <w:p>
      <w:pPr>
        <w:rPr>
          <w:rFonts w:hint="default"/>
        </w:rPr>
      </w:pPr>
      <w:r>
        <w:t>A closed frequent itemset is where all of an itemset</w:t>
      </w:r>
      <w:r>
        <w:rPr>
          <w:rFonts w:hint="default"/>
        </w:rPr>
        <w:t xml:space="preserve">’s supersets has a frequency that are lower than the frequency of the current itemset. In figure 2 itemset </w:t>
      </w:r>
      <w:r>
        <w:rPr>
          <w:rFonts w:hint="default"/>
          <w:b/>
          <w:bCs/>
        </w:rPr>
        <w:t>a</w:t>
      </w:r>
      <w:r>
        <w:rPr>
          <w:rFonts w:hint="default"/>
          <w:b w:val="0"/>
          <w:bCs w:val="0"/>
        </w:rPr>
        <w:t xml:space="preserve">, </w:t>
      </w:r>
      <w:r>
        <w:rPr>
          <w:rFonts w:hint="default"/>
          <w:b/>
          <w:bCs/>
        </w:rPr>
        <w:t>c</w:t>
      </w:r>
      <w:r>
        <w:rPr>
          <w:rFonts w:hint="default"/>
          <w:b w:val="0"/>
          <w:bCs w:val="0"/>
        </w:rPr>
        <w:t xml:space="preserve">, </w:t>
      </w:r>
      <w:r>
        <w:rPr>
          <w:rFonts w:hint="default"/>
          <w:b/>
          <w:bCs/>
        </w:rPr>
        <w:t>cd</w:t>
      </w:r>
      <w:r>
        <w:rPr>
          <w:rFonts w:hint="default"/>
          <w:b w:val="0"/>
          <w:bCs w:val="0"/>
        </w:rPr>
        <w:t xml:space="preserve"> and </w:t>
      </w:r>
      <w:r>
        <w:rPr>
          <w:rFonts w:hint="default"/>
          <w:b/>
          <w:bCs/>
        </w:rPr>
        <w:t>abd</w:t>
      </w:r>
      <w:r>
        <w:rPr>
          <w:rFonts w:hint="default"/>
          <w:b w:val="0"/>
          <w:bCs w:val="0"/>
        </w:rPr>
        <w:t xml:space="preserve"> are CFI (Closed Frequent Itemsets).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800350" cy="2039620"/>
            <wp:effectExtent l="0" t="0" r="0" b="17780"/>
            <wp:docPr id="2" name="Picture 2" descr="closed_frequent_item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osed_frequent_itemset"/>
                    <pic:cNvPicPr>
                      <a:picLocks noChangeAspect="1"/>
                    </pic:cNvPicPr>
                  </pic:nvPicPr>
                  <pic:blipFill>
                    <a:blip r:embed="rId8"/>
                    <a:srcRect l="2270" t="2473" r="2399" b="517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Apriori</w:t>
      </w:r>
    </w:p>
    <w:p>
      <w:pPr>
        <w:rPr>
          <w:rFonts w:hint="default"/>
        </w:rPr>
      </w:pPr>
      <w:r>
        <w:rPr>
          <w:rFonts w:hint="default"/>
        </w:rPr>
        <w:t>Threshold: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</w:t>
      </w:r>
    </w:p>
    <w:tbl>
      <w:tblPr>
        <w:tblStyle w:val="13"/>
        <w:tblpPr w:leftFromText="180" w:rightFromText="180" w:vertAnchor="text" w:horzAnchor="page" w:tblpX="3922" w:tblpY="31"/>
        <w:tblOverlap w:val="never"/>
        <w:tblW w:w="3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8"/>
      </w:tblGrid>
      <w:tr>
        <w:trPr>
          <w:trHeight w:val="312" w:hRule="atLeast"/>
        </w:trPr>
        <w:tc>
          <w:tcPr>
            <w:tcW w:w="1868" w:type="dxa"/>
            <w:tcBorders>
              <w:top w:val="single" w:color="9BBB59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1868" w:type="dxa"/>
            <w:tcBorders>
              <w:top w:val="single" w:color="9BBB59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B</w:t>
            </w: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 xml:space="preserve"> E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A B C</w:t>
            </w: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 xml:space="preserve"> E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B C D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A C E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D E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Items: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</w:t>
      </w:r>
    </w:p>
    <w:p>
      <w:pPr>
        <w:pStyle w:val="5"/>
        <w:rPr>
          <w:rFonts w:hint="default"/>
        </w:rPr>
      </w:pPr>
      <w:r>
        <w:rPr>
          <w:rFonts w:hint="default"/>
        </w:rPr>
        <w:t>C1</w:t>
      </w:r>
    </w:p>
    <w:tbl>
      <w:tblPr>
        <w:tblStyle w:val="13"/>
        <w:tblpPr w:leftFromText="180" w:rightFromText="180" w:vertAnchor="text" w:horzAnchor="page" w:tblpX="3922" w:tblpY="31"/>
        <w:tblOverlap w:val="never"/>
        <w:tblW w:w="3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8"/>
      </w:tblGrid>
      <w:tr>
        <w:trPr>
          <w:trHeight w:val="312" w:hRule="atLeast"/>
        </w:trPr>
        <w:tc>
          <w:tcPr>
            <w:tcW w:w="1868" w:type="dxa"/>
            <w:tcBorders>
              <w:top w:val="single" w:color="9BBB59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A</w:t>
            </w:r>
          </w:p>
        </w:tc>
        <w:tc>
          <w:tcPr>
            <w:tcW w:w="1868" w:type="dxa"/>
            <w:tcBorders>
              <w:top w:val="single" w:color="9BBB59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B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3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C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3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D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E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4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C2</w:t>
      </w:r>
    </w:p>
    <w:tbl>
      <w:tblPr>
        <w:tblStyle w:val="13"/>
        <w:tblpPr w:leftFromText="180" w:rightFromText="180" w:vertAnchor="text" w:horzAnchor="page" w:tblpX="3922" w:tblpY="31"/>
        <w:tblOverlap w:val="never"/>
        <w:tblW w:w="3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8"/>
      </w:tblGrid>
      <w:tr>
        <w:trPr>
          <w:trHeight w:val="312" w:hRule="atLeast"/>
        </w:trPr>
        <w:tc>
          <w:tcPr>
            <w:tcW w:w="1868" w:type="dxa"/>
            <w:tcBorders>
              <w:top w:val="single" w:color="9BBB59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AB</w:t>
            </w:r>
          </w:p>
        </w:tc>
        <w:tc>
          <w:tcPr>
            <w:tcW w:w="1868" w:type="dxa"/>
            <w:tcBorders>
              <w:top w:val="single" w:color="9BBB59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AC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AE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BC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BD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BE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DC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DE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1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C3</w:t>
      </w:r>
    </w:p>
    <w:tbl>
      <w:tblPr>
        <w:tblStyle w:val="13"/>
        <w:tblpPr w:leftFromText="180" w:rightFromText="180" w:vertAnchor="text" w:horzAnchor="page" w:tblpX="3922" w:tblpY="31"/>
        <w:tblOverlap w:val="never"/>
        <w:tblW w:w="3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8"/>
      </w:tblGrid>
      <w:tr>
        <w:trPr>
          <w:trHeight w:val="312" w:hRule="atLeast"/>
        </w:trPr>
        <w:tc>
          <w:tcPr>
            <w:tcW w:w="1868" w:type="dxa"/>
            <w:tcBorders>
              <w:top w:val="single" w:color="9BBB59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AB</w:t>
            </w: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C</w:t>
            </w:r>
          </w:p>
        </w:tc>
        <w:tc>
          <w:tcPr>
            <w:tcW w:w="1868" w:type="dxa"/>
            <w:tcBorders>
              <w:top w:val="single" w:color="9BBB59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ABE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ACE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A" w:themeFill="accent6" w:themeFillTint="32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BCD</w:t>
            </w:r>
          </w:p>
        </w:tc>
        <w:tc>
          <w:tcPr>
            <w:tcW w:w="18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1</w:t>
            </w:r>
          </w:p>
        </w:tc>
      </w:tr>
    </w:tbl>
    <w:p>
      <w:pPr>
        <w:pStyle w:val="5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C4</w:t>
      </w:r>
    </w:p>
    <w:tbl>
      <w:tblPr>
        <w:tblStyle w:val="13"/>
        <w:tblpPr w:leftFromText="180" w:rightFromText="180" w:vertAnchor="text" w:horzAnchor="page" w:tblpX="3922" w:tblpY="31"/>
        <w:tblOverlap w:val="never"/>
        <w:tblW w:w="3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8"/>
      </w:tblGrid>
      <w:tr>
        <w:trPr>
          <w:trHeight w:val="312" w:hRule="atLeast"/>
        </w:trPr>
        <w:tc>
          <w:tcPr>
            <w:tcW w:w="1868" w:type="dxa"/>
            <w:tcBorders>
              <w:top w:val="single" w:color="9BBB59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AB</w:t>
            </w: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CE</w:t>
            </w:r>
          </w:p>
        </w:tc>
        <w:tc>
          <w:tcPr>
            <w:tcW w:w="1868" w:type="dxa"/>
            <w:tcBorders>
              <w:top w:val="single" w:color="9BBB59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</w:rPr>
              <w:t>1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eX Gyre Heros Cn">
    <w:panose1 w:val="00000506000000000000"/>
    <w:charset w:val="00"/>
    <w:family w:val="auto"/>
    <w:pitch w:val="default"/>
    <w:sig w:usb0="20000087" w:usb1="00000000" w:usb2="00000000" w:usb3="00000000" w:csb0="20000193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Lobster 1.4">
    <w:panose1 w:val="02000506000000020003"/>
    <w:charset w:val="00"/>
    <w:family w:val="auto"/>
    <w:pitch w:val="default"/>
    <w:sig w:usb0="8000002F" w:usb1="4000004A" w:usb2="00000000" w:usb3="00000000" w:csb0="00000005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Raleway">
    <w:panose1 w:val="020B0003030101060003"/>
    <w:charset w:val="00"/>
    <w:family w:val="auto"/>
    <w:pitch w:val="default"/>
    <w:sig w:usb0="A00000BF" w:usb1="5000005B" w:usb2="00000000" w:usb3="00000000" w:csb0="00000093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Noto Sans UI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Redacted Script">
    <w:panose1 w:val="02000400000000000000"/>
    <w:charset w:val="00"/>
    <w:family w:val="auto"/>
    <w:pitch w:val="default"/>
    <w:sig w:usb0="00000003" w:usb1="00000000" w:usb2="00000000" w:usb3="00000000" w:csb0="20000193" w:csb1="4D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Phetsarath OT">
    <w:panose1 w:val="02000500000000020004"/>
    <w:charset w:val="00"/>
    <w:family w:val="auto"/>
    <w:pitch w:val="default"/>
    <w:sig w:usb0="820000AF" w:usb1="0000200A" w:usb2="00000000" w:usb3="00000000" w:csb0="600101FF" w:csb1="20280000"/>
  </w:font>
  <w:font w:name="OpenDyslexicAlta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Monospace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8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"http://www.hypertextbookshop.com/dataminingbook/public_version/contents/chapters/chapter002/section004/blue/page001.html"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http://www.hypertextbookshop.com/dataminingbook/public_version/contents/chapters/chapter002/section004/blue/page001.</w:t>
      </w:r>
      <w:bookmarkStart w:id="0" w:name="_GoBack"/>
      <w:bookmarkEnd w:id="0"/>
      <w:r>
        <w:rPr>
          <w:rStyle w:val="11"/>
          <w:rFonts w:hint="default"/>
        </w:rPr>
        <w:t>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</w:footnote>
  <w:footnote w:id="1">
    <w:p>
      <w:pPr>
        <w:pStyle w:val="8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"http://www.hypertextbookshop.com/dataminingbook/public_version/contents/chapters/chapter002/section004/blue/page002.html"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http://www.hypertextbookshop.com/dataminingbook/public_version/contents/chapters/chapter002/section004/blue/page002.html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Troels Blicher Petersen</w:t>
    </w:r>
    <w:r>
      <w:tab/>
      <w:t>DM555</w:t>
    </w:r>
    <w:r>
      <w:tab/>
    </w:r>
    <w:r>
      <w:rPr>
        <w:lang w:val="en-US"/>
      </w:rPr>
      <w:fldChar w:fldCharType="begin"/>
    </w:r>
    <w:r>
      <w:rPr>
        <w:lang w:val="en-US"/>
      </w:rPr>
      <w:instrText xml:space="preserve">Time \@ "D MMMM YYYY"</w:instrText>
    </w:r>
    <w:r>
      <w:rPr>
        <w:lang w:val="en-US"/>
      </w:rPr>
      <w:fldChar w:fldCharType="separate"/>
    </w:r>
    <w:r>
      <w:rPr>
        <w:lang w:val="en-US"/>
      </w:rPr>
      <w:t>23 January 2017</w:t>
    </w:r>
    <w:r>
      <w:rPr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A7779"/>
    <w:rsid w:val="2BEF8518"/>
    <w:rsid w:val="47E19802"/>
    <w:rsid w:val="5BCAF685"/>
    <w:rsid w:val="5CFFC92F"/>
    <w:rsid w:val="63BAF8FD"/>
    <w:rsid w:val="67768AEB"/>
    <w:rsid w:val="6B27139C"/>
    <w:rsid w:val="737FAA36"/>
    <w:rsid w:val="75FE9863"/>
    <w:rsid w:val="797E1830"/>
    <w:rsid w:val="7BF20876"/>
    <w:rsid w:val="7FB1164A"/>
    <w:rsid w:val="7FEF69EB"/>
    <w:rsid w:val="9FFFBF1C"/>
    <w:rsid w:val="C8BFCBD9"/>
    <w:rsid w:val="D3FFE4EA"/>
    <w:rsid w:val="DF66077C"/>
    <w:rsid w:val="DFFF1B44"/>
    <w:rsid w:val="DFFF4B5B"/>
    <w:rsid w:val="EDFECF2A"/>
    <w:rsid w:val="EEFDB266"/>
    <w:rsid w:val="F3FC11FE"/>
    <w:rsid w:val="F77B078A"/>
    <w:rsid w:val="FFBFE51D"/>
    <w:rsid w:val="FFFA77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3B3838" w:themeColor="background2" w:themeShade="40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after="120" w:line="240" w:lineRule="auto"/>
      <w:outlineLvl w:val="0"/>
    </w:pPr>
    <w:rPr>
      <w:rFonts w:ascii="Roboto" w:hAnsi="Roboto" w:cs="Ubuntu"/>
      <w:b/>
      <w:bCs/>
      <w:color w:val="2E75B6" w:themeColor="accent1" w:themeShade="BF"/>
      <w:kern w:val="44"/>
      <w:sz w:val="44"/>
      <w:szCs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after="20" w:line="240" w:lineRule="auto"/>
      <w:outlineLvl w:val="1"/>
    </w:pPr>
    <w:rPr>
      <w:rFonts w:eastAsia="黑体" w:cs="Roboto"/>
      <w:b w:val="0"/>
      <w:bCs w:val="0"/>
      <w:color w:val="548235" w:themeColor="accent6" w:themeShade="BF"/>
      <w:sz w:val="32"/>
      <w:szCs w:val="32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spacing w:before="140" w:after="20" w:line="360" w:lineRule="auto"/>
      <w:outlineLvl w:val="2"/>
    </w:pPr>
    <w:rPr>
      <w:b/>
      <w:bCs/>
      <w:color w:val="7030A0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uiPriority w:val="0"/>
    <w:rPr>
      <w:vertAlign w:val="superscript"/>
    </w:rPr>
  </w:style>
  <w:style w:type="character" w:styleId="11">
    <w:name w:val="Hyperlink"/>
    <w:basedOn w:val="9"/>
    <w:uiPriority w:val="0"/>
    <w:rPr>
      <w:rFonts w:ascii="Roboto" w:hAnsi="Roboto" w:eastAsia="SimSun"/>
      <w:color w:val="5B9BD5" w:themeColor="accent1"/>
      <w:u w:val="single"/>
      <w14:textFill>
        <w14:solidFill>
          <w14:schemeClr w14:val="accent1"/>
        </w14:solidFill>
      </w14:textFill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2017-01-23T14:16:00Z</dcterms:created>
  <dc:creator>troels</dc:creator>
  <cp:lastModifiedBy>troels</cp:lastModifiedBy>
  <dcterms:modified xsi:type="dcterms:W3CDTF">2017-01-23T18:21:00Z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