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PRE-REGISTRATION SIGN-OFF RESPONSE</w:t>
      </w:r>
    </w:p>
    <w:p>
      <w:pPr>
        <w:pBdr>
          <w:bottom w:val="single" w:color="888888" w:sz="12"/>
        </w:pBdr>
        <w:spacing w:after="200"/>
      </w:pPr>
      <w:r>
        <w:rPr>
          <w:rFonts w:ascii="Calibri" w:cs="Calibri" w:eastAsia="Calibri" w:hAnsi="Calibri"/>
          <w:color w:val="444444"/>
          <w:sz w:val="22"/>
          <w:szCs w:val="22"/>
        </w:rPr>
        <w:t xml:space="preserve">Operational definitions returned against the §19 sign-off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Responding to: </w:t>
            </w:r>
            <w:r>
              <w:rPr>
                <w:rFonts w:ascii="Calibri" w:cs="Calibri" w:eastAsia="Calibri" w:hAnsi="Calibri"/>
                <w:sz w:val="20"/>
                <w:szCs w:val="20"/>
              </w:rPr>
              <w:t xml:space="preserve">D0PA1 Pre-Registration Clarifications v0.7 (Sign-Off Addendum)</w:t>
            </w:r>
          </w:p>
          <w:p>
            <w:pPr>
              <w:spacing w:after="120" w:before="0"/>
            </w:pPr>
            <w:r>
              <w:rPr>
                <w:rFonts w:ascii="Calibri" w:cs="Calibri" w:eastAsia="Calibri" w:hAnsi="Calibri"/>
                <w:b/>
                <w:bCs/>
                <w:sz w:val="20"/>
                <w:szCs w:val="20"/>
              </w:rPr>
              <w:t xml:space="preserve">Addendum to: </w:t>
            </w:r>
            <w:r>
              <w:rPr>
                <w:rFonts w:ascii="Calibri" w:cs="Calibri" w:eastAsia="Calibri" w:hAnsi="Calibri"/>
                <w:sz w:val="20"/>
                <w:szCs w:val="20"/>
              </w:rPr>
              <w:t xml:space="preserve">D0PA1 POC Scope &amp; Acceptance v0.5.1 (frozen)</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Status: </w:t>
            </w:r>
            <w:r>
              <w:rPr>
                <w:rFonts w:ascii="Calibri" w:cs="Calibri" w:eastAsia="Calibri" w:hAnsi="Calibri"/>
                <w:sz w:val="20"/>
                <w:szCs w:val="20"/>
              </w:rPr>
              <w:t xml:space="preserve">Returned for review and sign-off. Nothing in this document is confirmed by appearing in it.</w:t>
            </w:r>
          </w:p>
        </w:tc>
      </w:tr>
    </w:tbl>
    <w:p>
      <w:pPr>
        <w:pStyle w:val="Heading1"/>
        <w:spacing w:after="160" w:before="320"/>
      </w:pPr>
      <w:r>
        <w:rPr>
          <w:rFonts w:ascii="Calibri" w:cs="Calibri" w:eastAsia="Calibri" w:hAnsi="Calibri"/>
          <w:b/>
          <w:bCs/>
          <w:color w:val="1A1A1A"/>
          <w:sz w:val="30"/>
          <w:szCs w:val="30"/>
        </w:rPr>
        <w:t xml:space="preserve">1.  Purpose and how to read this response</w:t>
      </w:r>
    </w:p>
    <w:p>
      <w:pPr>
        <w:spacing w:after="120" w:before="0"/>
      </w:pPr>
      <w:r>
        <w:rPr>
          <w:rFonts w:ascii="Calibri" w:cs="Calibri" w:eastAsia="Calibri" w:hAnsi="Calibri"/>
          <w:sz w:val="20"/>
          <w:szCs w:val="20"/>
        </w:rPr>
        <w:t xml:space="preserve">This document returns the operational definitions requested in §19 of the addendum. It is not a scope review. Scope v0.5.1 remains frozen and this response does not seek to alter it.</w:t>
      </w:r>
    </w:p>
    <w:p>
      <w:pPr>
        <w:spacing w:after="120" w:before="0"/>
      </w:pPr>
      <w:r>
        <w:rPr>
          <w:rFonts w:ascii="Calibri" w:cs="Calibri" w:eastAsia="Calibri" w:hAnsi="Calibri"/>
          <w:sz w:val="20"/>
          <w:szCs w:val="20"/>
        </w:rPr>
        <w:t xml:space="preserve">Each of the thirty matrix items is answered in §4 under one of four statuses. The statuses are deliberately distinct, because "we have defined this", "we have built this" and "we cannot answer this until you decide something" are different claims and should not be presented as if they were the same. No item is blocked — the environment you supplied closed the only one that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RETURNED · EVIDENCED</w:t>
            </w:r>
            <w:r>
              <w:rPr>
                <w:rFonts w:ascii="Calibri" w:cs="Calibri" w:eastAsia="Calibri" w:hAnsi="Calibri"/>
                <w:sz w:val="20"/>
                <w:szCs w:val="20"/>
              </w:rPr>
              <w:t xml:space="preserve">  —  a definition is provided AND the implementing code exists in the repository today, with a commit and an inspectable artefact.</w:t>
            </w:r>
          </w:p>
          <w:p>
            <w:pPr>
              <w:spacing w:after="120" w:before="0"/>
            </w:pPr>
            <w:r>
              <w:rPr>
                <w:rFonts w:ascii="Calibri" w:cs="Calibri" w:eastAsia="Calibri" w:hAnsi="Calibri"/>
                <w:b/>
                <w:bCs/>
                <w:sz w:val="20"/>
                <w:szCs w:val="20"/>
              </w:rPr>
              <w:t xml:space="preserve">RETURNED</w:t>
            </w:r>
            <w:r>
              <w:rPr>
                <w:rFonts w:ascii="Calibri" w:cs="Calibri" w:eastAsia="Calibri" w:hAnsi="Calibri"/>
                <w:sz w:val="20"/>
                <w:szCs w:val="20"/>
              </w:rPr>
              <w:t xml:space="preserve">  —  a definition is provided and is ready for sign-off. Implementation follows sign-off, per the execution sequence.</w:t>
            </w:r>
          </w:p>
          <w:p>
            <w:pPr>
              <w:spacing w:after="0" w:before="0"/>
            </w:pPr>
            <w:r>
              <w:rPr>
                <w:rFonts w:ascii="Calibri" w:cs="Calibri" w:eastAsia="Calibri" w:hAnsi="Calibri"/>
                <w:b/>
                <w:bCs/>
                <w:sz w:val="20"/>
                <w:szCs w:val="20"/>
              </w:rPr>
              <w:t xml:space="preserve">DECISION REQUIRED</w:t>
            </w:r>
            <w:r>
              <w:rPr>
                <w:rFonts w:ascii="Calibri" w:cs="Calibri" w:eastAsia="Calibri" w:hAnsi="Calibri"/>
                <w:sz w:val="20"/>
                <w:szCs w:val="20"/>
              </w:rPr>
              <w:t xml:space="preserve">  —  I cannot answer this without a decision from you. The options and their consequences are set out in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0" w:before="0"/>
            </w:pPr>
            <w:r>
              <w:rPr>
                <w:rFonts w:ascii="Calibri" w:cs="Calibri" w:eastAsia="Calibri" w:hAnsi="Calibri"/>
                <w:b/>
                <w:bCs/>
                <w:sz w:val="20"/>
                <w:szCs w:val="20"/>
              </w:rPr>
              <w:t xml:space="preserve">One change since the previous draft, and it affects three rows. </w:t>
            </w:r>
            <w:r>
              <w:rPr>
                <w:rFonts w:ascii="Calibri" w:cs="Calibri" w:eastAsia="Calibri" w:hAnsi="Calibri"/>
                <w:sz w:val="20"/>
                <w:szCs w:val="20"/>
              </w:rPr>
              <w:t xml:space="preserve">You accepted the sequencing correction and asked for the precision simulation to run first. It has been run, in three passes, and its findings changed the answers to items 5, 7 and 8: the primary metric is now multiclass log loss rather than macro-F1, and every threshold is expressed and derived in its units. §4.13 reports what the simulation found, including one result that constrains the study and is stated plainly there.</w:t>
            </w:r>
          </w:p>
        </w:tc>
      </w:tr>
    </w:tbl>
    <w:p>
      <w:pPr>
        <w:spacing w:after="120" w:before="0"/>
      </w:pPr>
      <w:r>
        <w:rPr>
          <w:rFonts w:ascii="Calibri" w:cs="Calibri" w:eastAsia="Calibri" w:hAnsi="Calibri"/>
          <w:sz w:val="20"/>
          <w:szCs w:val="20"/>
        </w:rPr>
        <w:t xml:space="preserve">Throughout, I have followed your instruction to state infeasibility rather than force an implementation. Where I judge something impossible as written, it appears in §3 with a proposed alternative rather than being quietly approximated. </w:t>
      </w:r>
      <w:r>
        <w:rPr>
          <w:rFonts w:ascii="Calibri" w:cs="Calibri" w:eastAsia="Calibri" w:hAnsi="Calibri"/>
          <w:b/>
          <w:bCs/>
          <w:sz w:val="20"/>
          <w:szCs w:val="20"/>
        </w:rPr>
        <w:t xml:space="preserve">Where I have proposed a numeric threshold, I have proposed it and justified it — I have not applied it, and no code in this project computes a verdict.</w:t>
      </w:r>
    </w:p>
    <w:p>
      <w:pPr>
        <w:pStyle w:val="Heading1"/>
        <w:spacing w:after="160" w:before="320"/>
      </w:pPr>
      <w:r>
        <w:rPr>
          <w:rFonts w:ascii="Calibri" w:cs="Calibri" w:eastAsia="Calibri" w:hAnsi="Calibri"/>
          <w:b/>
          <w:bCs/>
          <w:color w:val="1A1A1A"/>
          <w:sz w:val="30"/>
          <w:szCs w:val="30"/>
        </w:rPr>
        <w:t xml:space="preserve">2.  Decisions still required from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Three earlier decisions are now closed, and I am recording that rather than re-asking them.</w:t>
            </w:r>
          </w:p>
          <w:p>
            <w:pPr>
              <w:spacing w:after="120" w:before="0"/>
            </w:pPr>
            <w:r>
              <w:rPr>
                <w:rFonts w:ascii="Calibri" w:cs="Calibri" w:eastAsia="Calibri" w:hAnsi="Calibri"/>
                <w:b/>
                <w:bCs/>
                <w:sz w:val="20"/>
                <w:szCs w:val="20"/>
              </w:rPr>
              <w:t xml:space="preserve">The controlled environment </w:t>
            </w:r>
            <w:r>
              <w:rPr>
                <w:rFonts w:ascii="Calibri" w:cs="Calibri" w:eastAsia="Calibri" w:hAnsi="Calibri"/>
                <w:sz w:val="20"/>
                <w:szCs w:val="20"/>
              </w:rPr>
              <w:t xml:space="preserve">— you built and supplied the ROI harness. That was the largest open item in the engagement and the biggest schedule risk; it is resolved, subject to my acceptance check against §6.4, §6.5 and §6.8.</w:t>
            </w:r>
          </w:p>
          <w:p>
            <w:pPr>
              <w:spacing w:after="120" w:before="0"/>
            </w:pPr>
            <w:r>
              <w:rPr>
                <w:rFonts w:ascii="Calibri" w:cs="Calibri" w:eastAsia="Calibri" w:hAnsi="Calibri"/>
                <w:b/>
                <w:bCs/>
                <w:sz w:val="20"/>
                <w:szCs w:val="20"/>
              </w:rPr>
              <w:t xml:space="preserve">The sequencing correction </w:t>
            </w:r>
            <w:r>
              <w:rPr>
                <w:rFonts w:ascii="Calibri" w:cs="Calibri" w:eastAsia="Calibri" w:hAnsi="Calibri"/>
                <w:sz w:val="20"/>
                <w:szCs w:val="20"/>
              </w:rPr>
              <w:t xml:space="preserve">— accepted, and the simulation has been run. §5 reports what it cost and what it found.</w:t>
            </w:r>
          </w:p>
          <w:p>
            <w:pPr>
              <w:spacing w:after="0" w:before="0"/>
            </w:pPr>
            <w:r>
              <w:rPr>
                <w:rFonts w:ascii="Calibri" w:cs="Calibri" w:eastAsia="Calibri" w:hAnsi="Calibri"/>
                <w:b/>
                <w:bCs/>
                <w:sz w:val="20"/>
                <w:szCs w:val="20"/>
              </w:rPr>
              <w:t xml:space="preserve">Repository custody </w:t>
            </w:r>
            <w:r>
              <w:rPr>
                <w:rFonts w:ascii="Calibri" w:cs="Calibri" w:eastAsia="Calibri" w:hAnsi="Calibri"/>
                <w:sz w:val="20"/>
                <w:szCs w:val="20"/>
              </w:rPr>
              <w:t xml:space="preserve">— resolved by Amendment 1, which requires a DOPALAND-owned remote. That is the only form of the held-out-blinding control that is real, and it is stronger than the read-access arrangement I had offered.</w:t>
            </w:r>
          </w:p>
        </w:tc>
      </w:tr>
    </w:tbl>
    <w:p>
      <w:pPr>
        <w:spacing w:after="120" w:before="0"/>
      </w:pPr>
      <w:r>
        <w:rPr>
          <w:rFonts w:ascii="Calibri" w:cs="Calibri" w:eastAsia="Calibri" w:hAnsi="Calibri"/>
          <w:sz w:val="20"/>
          <w:szCs w:val="20"/>
        </w:rPr>
        <w:t xml:space="preserve">Three remain. I have not invented placeholder definitions to work around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240"/>
        <w:gridCol w:w="5600"/>
      </w:tblGrid>
      <w:tr>
        <w:trPr>
          <w:tblHeader/>
        </w:trPr>
        <w:tc>
          <w:tcPr>
            <w:tcW w:type="dxa" w:w="52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
            </w:r>
          </w:p>
        </w:tc>
        <w:tc>
          <w:tcPr>
            <w:tcW w:type="dxa" w:w="324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5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resolved on my side</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A</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Δ_audio retained or formally removed?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no capture path and no clock synchronisation exists. Your §10.9 makes absent acquisition permanently disqualifying, so this should be decided deliberately now rather than by drift. My recommendation is formal removal; if retained, audio acquisition and synchronisation become a scoped work item that must complete before collection. The September handover did not address it, and silence resolves it by default rather than by decision.</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B</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a second camera procured for the sensor swap, or is the omission documented?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Your §10.8 requires two cameras recording simultaneously during collection. Sequential re-recording is not a substitute, and once the device returns the opportunity is permanently gone. Two simultaneous captures on a no-GPU Windows laptop also carry a real frame-rate risk that must be feasibility-tested before collection rather than discovered during it. Given the collection window this is the more time-critical of the two.</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C</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is the tolerable session length, and the expected frequency of ABANDON and NO_ACTION?</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Not a scope decision — two numbers from the harness you built. They were the two largest sources of uncertainty in the precision analysis: session length moves the half-width by roughly 60%, rare-class frequency by roughly 66%. Together they select a single cell from the computed grid and settle what precision this study can achieve. Until they are known, planning uses the pessimistic cell.</w:t>
            </w:r>
          </w:p>
        </w:tc>
      </w:tr>
    </w:tbl>
    <w:p>
      <w:pPr>
        <w:spacing w:after="6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B is the time-critical one. </w:t>
      </w:r>
      <w:r>
        <w:rPr>
          <w:rFonts w:ascii="Calibri" w:cs="Calibri" w:eastAsia="Calibri" w:hAnsi="Calibri"/>
          <w:sz w:val="20"/>
          <w:szCs w:val="20"/>
        </w:rPr>
        <w:t xml:space="preserve">A sensor swap must be captured during collection or not at all, and the hardware would need procuring and frame-rate testing before the window opens. C is not a decision so much as two measurements, but it determines what precision the study can claim, so it is worth answering early.</w:t>
      </w:r>
    </w:p>
    <w:p>
      <w:r>
        <w:br w:type="page"/>
      </w:r>
    </w:p>
    <w:p>
      <w:pPr>
        <w:pStyle w:val="Heading1"/>
        <w:spacing w:after="160" w:before="320"/>
      </w:pPr>
      <w:r>
        <w:rPr>
          <w:rFonts w:ascii="Calibri" w:cs="Calibri" w:eastAsia="Calibri" w:hAnsi="Calibri"/>
          <w:b/>
          <w:bCs/>
          <w:color w:val="1A1A1A"/>
          <w:sz w:val="30"/>
          <w:szCs w:val="30"/>
        </w:rPr>
        <w:t xml:space="preserve">3.  Items I judge genuinely infeasible as written</w:t>
      </w:r>
    </w:p>
    <w:p>
      <w:pPr>
        <w:spacing w:after="120" w:before="0"/>
      </w:pPr>
      <w:r>
        <w:rPr>
          <w:rFonts w:ascii="Calibri" w:cs="Calibri" w:eastAsia="Calibri" w:hAnsi="Calibri"/>
          <w:sz w:val="20"/>
          <w:szCs w:val="20"/>
        </w:rPr>
        <w:t xml:space="preserve">Your §21 asks for infeasibility to be stated explicitly rather than implemented. These are the six cases where I believe that applies. In each, the objection is structural rather than a matter of effort — more time or more care would not resolve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implemented as written</w:t>
            </w:r>
          </w:p>
        </w:tc>
        <w:tc>
          <w:tcPr>
            <w:tcW w:type="dxa" w:w="32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 propose instead</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ICC as specified</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One subject is one unit. There is no between-unit variance, so the ratio is uninterpretable rather than merely imprecise.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Absolute reliability family: SEM, repeatability coefficient, Bland–Altman, within-unit CV. See §4.3.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Byte-identical replay from a live camera</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Frame timing, exposure, auto-gain and dropped frames vary on every run. No seed reaches any of them.</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Deterministic replay from archived inputs; tolerance-based comparison across machines. See §4.11.</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Retrofitted sensor swap</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Comparability requires the two instruments to record the same behaviour at the same time.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Simultaneous capture during collection, or an explicitly documented omission. See §4.22.</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Δ_audio without acquisition</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capture path or clock synchronisation exists.</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Formal removal, or a scoped acquisition work item completed before collection. See §4.23.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True held-out blinding by a solo developer</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I hold every credential and run every analysis; any barrier I erect I can also remove.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Documented limitation plus variant log and tagged frozen configuration; genuine separation requires your custody. See §4.27.</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A validated pain axis</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V_bf did not generalise across faces at the POC validation stage.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Valence reported as single-source and pleasure-side only; the pain region is labelled not measured. See §4.25.</w:t>
            </w:r>
          </w:p>
        </w:tc>
      </w:tr>
    </w:tbl>
    <w:p>
      <w:r>
        <w:br w:type="page"/>
      </w:r>
    </w:p>
    <w:p>
      <w:pPr>
        <w:pStyle w:val="Heading1"/>
        <w:spacing w:after="160" w:before="320"/>
      </w:pPr>
      <w:r>
        <w:rPr>
          <w:rFonts w:ascii="Calibri" w:cs="Calibri" w:eastAsia="Calibri" w:hAnsi="Calibri"/>
          <w:b/>
          <w:bCs/>
          <w:color w:val="1A1A1A"/>
          <w:sz w:val="30"/>
          <w:szCs w:val="30"/>
        </w:rPr>
        <w:t xml:space="preserve">4.  The §19 sign-off matrix — returned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3400"/>
        <w:gridCol w:w="1700"/>
      </w:tblGrid>
      <w:tr>
        <w:trPr>
          <w:tblHeader/>
        </w:trPr>
        <w:tc>
          <w:tcPr>
            <w:tcW w:type="dxa" w:w="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t>
            </w:r>
          </w:p>
        </w:tc>
        <w:tc>
          <w:tcPr>
            <w:tcW w:type="dxa" w:w="35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4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Status of this return</w:t>
            </w:r>
          </w:p>
        </w:tc>
        <w:tc>
          <w:tcPr>
            <w:tcW w:type="dxa" w:w="1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Detail</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D1 Feature separation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D2 Prediction target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D3 Reliability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D7 Baseline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Primary metric / U</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Uncertainty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Gate 3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Δ verdict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Leakage controls</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Split hygiene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D4 Reproducibility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D5 Actual action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D6 Precision simulation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D8 Attention validity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Positive blink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Null-input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Negative control</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Time-shuffle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Modality ablation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Context stress test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Synthetic recovery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Sensor swap</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Audio acquisition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LLM read</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V_es / V_pd wording</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A-column verification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Repository / provenance</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Canonical schema</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Stopping / exclusions</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Privacy / retention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§4.30</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i/>
          <w:iCs/>
          <w:sz w:val="20"/>
          <w:szCs w:val="20"/>
        </w:rPr>
        <w:t xml:space="preserve">Full definitions follow, numbered to match.</w:t>
      </w:r>
    </w:p>
    <w:p>
      <w:pPr>
        <w:pStyle w:val="Heading2"/>
        <w:spacing w:after="120" w:before="260"/>
      </w:pPr>
      <w:r>
        <w:rPr>
          <w:rFonts w:ascii="Calibri" w:cs="Calibri" w:eastAsia="Calibri" w:hAnsi="Calibri"/>
          <w:b/>
          <w:bCs/>
          <w:color w:val="1A1A1A"/>
          <w:sz w:val="24"/>
          <w:szCs w:val="24"/>
        </w:rPr>
        <w:t xml:space="preserve">4.1   Item 1 · D1 — Feature-block separation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Separation is implemented, machine-checkable and documented. The five blocks are now separate modules under features/ — x_core, episodes, attention, audio (stub), context (stub) — with shared raw-landmark utilities in a neutral geometry module that is upstream of all five and belongs to none.</w:t>
      </w:r>
    </w:p>
    <w:p>
      <w:pPr>
        <w:spacing w:after="120" w:before="0"/>
      </w:pPr>
      <w:r>
        <w:rPr>
          <w:rFonts w:ascii="Calibri" w:cs="Calibri" w:eastAsia="Calibri" w:hAnsi="Calibri"/>
          <w:b/>
          <w:bCs/>
          <w:sz w:val="20"/>
          <w:szCs w:val="20"/>
        </w:rPr>
        <w:t xml:space="preserve">Both exclusions confirmed separately, as you asked. </w:t>
      </w:r>
      <w:r>
        <w:rPr>
          <w:rFonts w:ascii="Calibri" w:cs="Calibri" w:eastAsia="Calibri" w:hAnsi="Calibri"/>
          <w:sz w:val="20"/>
          <w:szCs w:val="20"/>
        </w:rPr>
        <w:t xml:space="preserve">Attention: no attention-derived value (orientation score, oriented rate, gaze label, blink rate) is read by X_core or E_t. Audio: no audio code exists at all, and the stub module exposes nothing that could be mistaken for a working signal.</w:t>
      </w:r>
    </w:p>
    <w:p>
      <w:pPr>
        <w:spacing w:after="120" w:before="0"/>
      </w:pPr>
      <w:r>
        <w:rPr>
          <w:rFonts w:ascii="Calibri" w:cs="Calibri" w:eastAsia="Calibri" w:hAnsi="Calibri"/>
          <w:sz w:val="20"/>
          <w:szCs w:val="20"/>
        </w:rPr>
        <w:t xml:space="preserve">Enforcement is a test, not a promise. tests/test_feature_separation.py performs four checks: a static import-graph parse using ast; a static call-graph check for attention or audio symbols inside X_core or E_t computation; a runtime check that computes X_core and E_t with the attention and audio modules monkeypatched to raise on any attribute access; and a fourth added later, covering the compatibility shim described at the end of this row. Each was demonstrated failing on a deliberate violation before being relied on.</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temporarily introduced into x_core; the static and runtime checks both caught it and the failure output is recorded in docs/D1_DEPENDENCY_MAP.md §6. A guard that has never been seen to fire is not evidence.</w:t>
      </w:r>
    </w:p>
    <w:p>
      <w:pPr>
        <w:pStyle w:val="Heading3"/>
        <w:spacing w:after="100" w:before="200"/>
      </w:pPr>
      <w:r>
        <w:rPr>
          <w:rFonts w:ascii="Calibri" w:cs="Calibri" w:eastAsia="Calibri" w:hAnsi="Calibri"/>
          <w:b/>
          <w:bCs/>
          <w:color w:val="2A2A2A"/>
          <w:sz w:val="21"/>
          <w:szCs w:val="21"/>
        </w:rPr>
        <w:t xml:space="preserve">Pre-existing violations found</w:t>
      </w:r>
    </w:p>
    <w:p>
      <w:pPr>
        <w:spacing w:after="120" w:before="0"/>
      </w:pPr>
      <w:r>
        <w:rPr>
          <w:rFonts w:ascii="Calibri" w:cs="Calibri" w:eastAsia="Calibri" w:hAnsi="Calibri"/>
          <w:b/>
          <w:bCs/>
          <w:sz w:val="20"/>
          <w:szCs w:val="20"/>
        </w:rPr>
        <w:t xml:space="preserve">None. </w:t>
      </w:r>
      <w:r>
        <w:rPr>
          <w:rFonts w:ascii="Calibri" w:cs="Calibri" w:eastAsia="Calibri" w:hAnsi="Calibri"/>
          <w:sz w:val="20"/>
          <w:szCs w:val="20"/>
        </w:rPr>
        <w:t xml:space="preserve">Before separation, X_core and attention code shared a single module — structural entanglement — but a full trace of every call site constructing arguments to the calibrator, the window accumulator and the V/A mapping, across both loop implementations and the agent path, found no information-flow violation. The method is recorded so the claim is checkable rather than asserted.</w:t>
      </w:r>
    </w:p>
    <w:p>
      <w:pPr>
        <w:pStyle w:val="Heading3"/>
        <w:spacing w:after="100" w:before="200"/>
      </w:pPr>
      <w:r>
        <w:rPr>
          <w:rFonts w:ascii="Calibri" w:cs="Calibri" w:eastAsia="Calibri" w:hAnsi="Calibri"/>
          <w:b/>
          <w:bCs/>
          <w:color w:val="2A2A2A"/>
          <w:sz w:val="21"/>
          <w:szCs w:val="21"/>
        </w:rPr>
        <w:t xml:space="preserve">C_t — answered as its own question</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This was verified by search, not inferred from silence. I want to be precise that this is "nonexistent", not "checked and clean" — those read very differently, and only the first is true today. When C_t is built, the back door it could open into the core is exactly the risk your §2.2 identifies, and the separation test will be extended to cover it before any context feature is used.</w:t>
      </w:r>
    </w:p>
    <w:p>
      <w:pPr>
        <w:pStyle w:val="Heading3"/>
        <w:spacing w:after="100" w:before="200"/>
      </w:pPr>
      <w:r>
        <w:rPr>
          <w:rFonts w:ascii="Calibri" w:cs="Calibri" w:eastAsia="Calibri" w:hAnsi="Calibri"/>
          <w:b/>
          <w:bCs/>
          <w:color w:val="2A2A2A"/>
          <w:sz w:val="21"/>
          <w:szCs w:val="21"/>
        </w:rPr>
        <w:t xml:space="preserve">Behaviour preservation</w:t>
      </w:r>
    </w:p>
    <w:p>
      <w:pPr>
        <w:spacing w:after="120" w:before="0"/>
      </w:pPr>
      <w:r>
        <w:rPr>
          <w:rFonts w:ascii="Calibri" w:cs="Calibri" w:eastAsia="Calibri" w:hAnsi="Calibri"/>
          <w:sz w:val="20"/>
          <w:szCs w:val="20"/>
        </w:rPr>
        <w:t xml:space="preserve">Because separation moved code, a golden-file snapshot test was written and committed BEFORE the refactor, covering every affect vector, the calibration, the windowing and the V/A mapping under fixed synthetic inputs. After the refactor it reproduces byte-for-byte, SHA256 4f9c0f17…fc31bcff. No previously reported number is affected by this work.</w:t>
      </w:r>
    </w:p>
    <w:p>
      <w:pPr>
        <w:pStyle w:val="Heading3"/>
        <w:spacing w:after="100" w:before="200"/>
      </w:pPr>
      <w:r>
        <w:rPr>
          <w:rFonts w:ascii="Calibri" w:cs="Calibri" w:eastAsia="Calibri" w:hAnsi="Calibri"/>
          <w:b/>
          <w:bCs/>
          <w:color w:val="2A2A2A"/>
          <w:sz w:val="21"/>
          <w:szCs w:val="21"/>
        </w:rPr>
        <w:t xml:space="preserve">Lag diagnostic (§2.3)</w:t>
      </w:r>
    </w:p>
    <w:p>
      <w:pPr>
        <w:spacing w:after="120" w:before="0"/>
      </w:pPr>
      <w:r>
        <w:rPr>
          <w:rFonts w:ascii="Calibri" w:cs="Calibri" w:eastAsia="Calibri" w:hAnsi="Calibri"/>
          <w:sz w:val="20"/>
          <w:szCs w:val="20"/>
        </w:rPr>
        <w:t xml:space="preserve">The X_core,t → A_t lag diagnostic cannot be run until attention features exist against real ROI data, which is downstream of the harness acceptance check and the ROI features it enables. The interpretation rule is accepted as written: near-perfect at zero lag triggers a code and timestamp audit rather than being read as automatic proof of leakage, and the dependency map remains the primary architectural test with the diagnostic subordinate to it.</w:t>
      </w:r>
    </w:p>
    <w:p>
      <w:pPr>
        <w:pStyle w:val="Heading3"/>
        <w:spacing w:after="100" w:before="200"/>
      </w:pPr>
      <w:r>
        <w:rPr>
          <w:rFonts w:ascii="Calibri" w:cs="Calibri" w:eastAsia="Calibri" w:hAnsi="Calibri"/>
          <w:b/>
          <w:bCs/>
          <w:color w:val="2A2A2A"/>
          <w:sz w:val="21"/>
          <w:szCs w:val="21"/>
        </w:rPr>
        <w:t xml:space="preserve">An honest residual risk</w:t>
      </w:r>
    </w:p>
    <w:p>
      <w:pPr>
        <w:spacing w:after="120" w:before="0"/>
      </w:pPr>
      <w:r>
        <w:rPr>
          <w:rFonts w:ascii="Calibri" w:cs="Calibri" w:eastAsia="Calibri" w:hAnsi="Calibri"/>
          <w:sz w:val="20"/>
          <w:szCs w:val="20"/>
        </w:rPr>
        <w:t xml:space="preserve">The original module now acts as a compatibility re-export shim so that historical diagnostic scripts continue to run. That shim is a flattened namespace in which all five blocks coexist. Separation holds today — the import-graph test fails on any import from x_core or episodes into attention or audio, direct or transitive, and none exists. The shim is nonetheless recorded in the dependency map as a residual structural risk, because it is the most plausible route by which this guarantee could silently decay later.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   Item 2 · D2 — Prediction target and horizon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b/>
          <w:bCs/>
          <w:sz w:val="20"/>
          <w:szCs w:val="20"/>
        </w:rPr>
        <w:t xml:space="preserve">This item was blocked in my earlier draft because no controlled environment existed. You have since built and supplied one, which unblocks it.</w:t>
      </w:r>
    </w:p>
    <w:p>
      <w:pPr>
        <w:spacing w:after="120" w:before="0"/>
      </w:pPr>
      <w:r>
        <w:rPr>
          <w:rFonts w:ascii="Calibri" w:cs="Calibri" w:eastAsia="Calibri" w:hAnsi="Calibri"/>
          <w:sz w:val="20"/>
          <w:szCs w:val="20"/>
        </w:rPr>
        <w:t xml:space="preserve">What follows is returned conditional on my acceptance check of the harness against §6.4, §6.5 and §6.8, which has NOT yet been carried out — see the status note below. If the check fails on any point I will say so specifically rather than accepting silently — a harness my pipeline cannot consume is the one outcome worth avoiding here.</w:t>
      </w:r>
    </w:p>
    <w:p>
      <w:pPr>
        <w:pStyle w:val="Heading3"/>
        <w:spacing w:after="100" w:before="200"/>
      </w:pPr>
      <w:r>
        <w:rPr>
          <w:rFonts w:ascii="Calibri" w:cs="Calibri" w:eastAsia="Calibri" w:hAnsi="Calibri"/>
          <w:b/>
          <w:bCs/>
          <w:color w:val="2A2A2A"/>
          <w:sz w:val="21"/>
          <w:szCs w:val="21"/>
        </w:rPr>
        <w:t xml:space="preserve">Action space</w:t>
      </w:r>
    </w:p>
    <w:p>
      <w:pPr>
        <w:spacing w:after="120" w:before="0"/>
      </w:pPr>
      <w:r>
        <w:rPr>
          <w:rFonts w:ascii="Calibri" w:cs="Calibri" w:eastAsia="Calibri" w:hAnsi="Calibri"/>
          <w:sz w:val="20"/>
          <w:szCs w:val="20"/>
        </w:rPr>
        <w:t xml:space="preserve">Enumerated from the delivered harness: three regions under forced choice, plus ABANDON and NO_ACTION as real classes rather than excluded trials, giving five classes. This is the class structure used throughout the precision analysis in §4.13.</w:t>
      </w:r>
    </w:p>
    <w:p>
      <w:pPr>
        <w:spacing w:after="60" w:before="60"/>
        <w:ind w:left="360"/>
      </w:pPr>
      <w:r>
        <w:rPr>
          <w:rFonts w:ascii="Consolas" w:cs="Consolas" w:eastAsia="Consolas" w:hAnsi="Consolas"/>
          <w:color w:val="333333"/>
          <w:sz w:val="17"/>
          <w:szCs w:val="17"/>
        </w:rPr>
        <w:t xml:space="preserve">Y_{t+1} ∈ { ROI_1, ROI_2, ROI_3, ABANDON, NO_ACTION }</w:t>
      </w:r>
    </w:p>
    <w:p>
      <w:pPr>
        <w:pStyle w:val="Heading3"/>
        <w:spacing w:after="100" w:before="200"/>
      </w:pPr>
      <w:r>
        <w:rPr>
          <w:rFonts w:ascii="Calibri" w:cs="Calibri" w:eastAsia="Calibri" w:hAnsi="Calibri"/>
          <w:b/>
          <w:bCs/>
          <w:color w:val="2A2A2A"/>
          <w:sz w:val="21"/>
          <w:szCs w:val="21"/>
        </w:rPr>
        <w:t xml:space="preserve">Still to be fixed, and what each depends on</w:t>
      </w:r>
    </w:p>
    <w:p>
      <w:pPr>
        <w:pStyle w:val="ListParagraph"/>
        <w:numPr>
          <w:ilvl w:val="0"/>
          <w:numId w:val="1"/>
        </w:numPr>
        <w:spacing w:after="80"/>
      </w:pPr>
      <w:r>
        <w:rPr>
          <w:rFonts w:ascii="Calibri" w:cs="Calibri" w:eastAsia="Calibri" w:hAnsi="Calibri"/>
          <w:b/>
          <w:bCs/>
          <w:sz w:val="20"/>
          <w:szCs w:val="20"/>
        </w:rPr>
        <w:t xml:space="preserve">Prediction window [Δt_min, Δt_max] </w:t>
      </w:r>
      <w:r>
        <w:rPr>
          <w:rFonts w:ascii="Calibri" w:cs="Calibri" w:eastAsia="Calibri" w:hAnsi="Calibri"/>
          <w:sz w:val="20"/>
          <w:szCs w:val="20"/>
        </w:rPr>
        <w:t xml:space="preserve">— to be derived from the harness’s own interaction rhythm, measured from a pilot run rather than asserted. This needs real trial timings — Decision C.</w:t>
      </w:r>
    </w:p>
    <w:p>
      <w:pPr>
        <w:pStyle w:val="ListParagraph"/>
        <w:numPr>
          <w:ilvl w:val="0"/>
          <w:numId w:val="1"/>
        </w:numPr>
        <w:spacing w:after="80"/>
      </w:pPr>
      <w:r>
        <w:rPr>
          <w:rFonts w:ascii="Calibri" w:cs="Calibri" w:eastAsia="Calibri" w:hAnsi="Calibri"/>
          <w:b/>
          <w:bCs/>
          <w:sz w:val="20"/>
          <w:szCs w:val="20"/>
        </w:rPr>
        <w:t xml:space="preserve">Ties and rapid succession </w:t>
      </w:r>
      <w:r>
        <w:rPr>
          <w:rFonts w:ascii="Calibri" w:cs="Calibri" w:eastAsia="Calibri" w:hAnsi="Calibri"/>
          <w:sz w:val="20"/>
          <w:szCs w:val="20"/>
        </w:rPr>
        <w:t xml:space="preserve">— a deterministic rule fixed in advance, with rapid-succession handling kept distinct from genuine ties.</w:t>
      </w:r>
    </w:p>
    <w:p>
      <w:pPr>
        <w:pStyle w:val="ListParagraph"/>
        <w:numPr>
          <w:ilvl w:val="0"/>
          <w:numId w:val="1"/>
        </w:numPr>
        <w:spacing w:after="80"/>
      </w:pPr>
      <w:r>
        <w:rPr>
          <w:rFonts w:ascii="Calibri" w:cs="Calibri" w:eastAsia="Calibri" w:hAnsi="Calibri"/>
          <w:b/>
          <w:bCs/>
          <w:sz w:val="20"/>
          <w:szCs w:val="20"/>
        </w:rPr>
        <w:t xml:space="preserve">Target when multiple actions occur </w:t>
      </w:r>
      <w:r>
        <w:rPr>
          <w:rFonts w:ascii="Calibri" w:cs="Calibri" w:eastAsia="Calibri" w:hAnsi="Calibri"/>
          <w:sz w:val="20"/>
          <w:szCs w:val="20"/>
        </w:rPr>
        <w:t xml:space="preserve">— first action, sequence, or trial outcome. Chosen once, in advance, with justification.</w:t>
      </w:r>
    </w:p>
    <w:p>
      <w:pPr>
        <w:pStyle w:val="ListParagraph"/>
        <w:numPr>
          <w:ilvl w:val="0"/>
          <w:numId w:val="1"/>
        </w:numPr>
        <w:spacing w:after="80"/>
      </w:pPr>
      <w:r>
        <w:rPr>
          <w:rFonts w:ascii="Calibri" w:cs="Calibri" w:eastAsia="Calibri" w:hAnsi="Calibri"/>
          <w:b/>
          <w:bCs/>
          <w:sz w:val="20"/>
          <w:szCs w:val="20"/>
        </w:rPr>
        <w:t xml:space="preserve">Missing observations kept categorically distinct from NO_ACTION. </w:t>
      </w:r>
      <w:r>
        <w:rPr>
          <w:rFonts w:ascii="Calibri" w:cs="Calibri" w:eastAsia="Calibri" w:hAnsi="Calibri"/>
          <w:sz w:val="20"/>
          <w:szCs w:val="20"/>
        </w:rPr>
        <w:t xml:space="preserve">A missing observation is a row with a reason; NO_ACTION is a real behaviour. Conflating them would corrupt both the class balance and the verdict.</w:t>
      </w:r>
    </w:p>
    <w:p>
      <w:pPr>
        <w:pStyle w:val="ListParagraph"/>
        <w:numPr>
          <w:ilvl w:val="0"/>
          <w:numId w:val="1"/>
        </w:numPr>
        <w:spacing w:after="80"/>
      </w:pPr>
      <w:r>
        <w:rPr>
          <w:rFonts w:ascii="Calibri" w:cs="Calibri" w:eastAsia="Calibri" w:hAnsi="Calibri"/>
          <w:b/>
          <w:bCs/>
          <w:sz w:val="20"/>
          <w:szCs w:val="20"/>
        </w:rPr>
        <w:t xml:space="preserve">Expected class balance </w:t>
      </w:r>
      <w:r>
        <w:rPr>
          <w:rFonts w:ascii="Calibri" w:cs="Calibri" w:eastAsia="Calibri" w:hAnsi="Calibri"/>
          <w:sz w:val="20"/>
          <w:szCs w:val="20"/>
        </w:rPr>
        <w:t xml:space="preserve">— from your task design or a pilot run, stated before confirmatory collection. This is the rare-class frequency in Decision C, and it was the single largest lever in the precision analysis.</w:t>
      </w:r>
    </w:p>
    <w:p>
      <w:pPr>
        <w:pStyle w:val="ListParagraph"/>
        <w:numPr>
          <w:ilvl w:val="0"/>
          <w:numId w:val="1"/>
        </w:numPr>
        <w:spacing w:after="80"/>
      </w:pPr>
      <w:r>
        <w:rPr>
          <w:rFonts w:ascii="Calibri" w:cs="Calibri" w:eastAsia="Calibri" w:hAnsi="Calibri"/>
          <w:b/>
          <w:bCs/>
          <w:sz w:val="20"/>
          <w:szCs w:val="20"/>
        </w:rPr>
        <w:t xml:space="preserve">Class weighting, if used </w:t>
      </w:r>
      <w:r>
        <w:rPr>
          <w:rFonts w:ascii="Calibri" w:cs="Calibri" w:eastAsia="Calibri" w:hAnsi="Calibri"/>
          <w:sz w:val="20"/>
          <w:szCs w:val="20"/>
        </w:rPr>
        <w:t xml:space="preserve">— method stated, weights fitted on training data only, no post-hoc resampling or weighting choice.</w:t>
      </w:r>
    </w:p>
    <w:p>
      <w:pPr>
        <w:spacing w:after="120" w:before="0"/>
      </w:pPr>
      <w:r>
        <w:rPr>
          <w:rFonts w:ascii="Calibri" w:cs="Calibri" w:eastAsia="Calibri" w:hAnsi="Calibri"/>
          <w:b/>
          <w:bCs/>
          <w:sz w:val="20"/>
          <w:szCs w:val="20"/>
        </w:rPr>
        <w:t xml:space="preserve">I can return all six within a short turnaround once the harness timings are available. None requires a scope decision.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b/>
          <w:bCs/>
          <w:sz w:val="20"/>
          <w:szCs w:val="20"/>
        </w:rPr>
        <w:t xml:space="preserve">CORRECTION TO AN EARLIER DRAFT: the acceptance check has NOT been performed. </w:t>
      </w:r>
      <w:r>
        <w:rPr>
          <w:rFonts w:ascii="Calibri" w:cs="Calibri" w:eastAsia="Calibri" w:hAnsi="Calibri"/>
          <w:sz w:val="20"/>
          <w:szCs w:val="20"/>
        </w:rPr>
        <w:t xml:space="preserve">A previous version of this document described it as in progress. It has not started — the harness package has not yet been opened. Everything in this row is therefore conditional on a check that is outstanding, and I would rather state that than let the row read as verified. It is the single item blocking this row.</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   Item 3 · D3 — Reliability structure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pStyle w:val="Heading3"/>
        <w:spacing w:after="100" w:before="200"/>
      </w:pPr>
      <w:r>
        <w:rPr>
          <w:rFonts w:ascii="Calibri" w:cs="Calibri" w:eastAsia="Calibri" w:hAnsi="Calibri"/>
          <w:b/>
          <w:bCs/>
          <w:color w:val="2A2A2A"/>
          <w:sz w:val="21"/>
          <w:szCs w:val="21"/>
        </w:rPr>
        <w:t xml:space="preserve">The repeated unit — answered first, as you asked</w:t>
      </w:r>
    </w:p>
    <w:p>
      <w:pPr>
        <w:spacing w:after="120" w:before="0"/>
      </w:pPr>
      <w:r>
        <w:rPr>
          <w:rFonts w:ascii="Calibri" w:cs="Calibri" w:eastAsia="Calibri" w:hAnsi="Calibri"/>
          <w:sz w:val="20"/>
          <w:szCs w:val="20"/>
        </w:rPr>
        <w:t xml:space="preserve">With a single subject, the only structure that would make an ICC valid is: units = scripted episodes or trials, measurements = sessions. One summary value per session across three sessions is three observations of one unit, and the resulting ICC would be uninterpretable rather than merely imprecise.</w:t>
      </w:r>
    </w:p>
    <w:p>
      <w:pPr>
        <w:spacing w:after="120" w:before="0"/>
      </w:pPr>
      <w:r>
        <w:rPr>
          <w:rFonts w:ascii="Calibri" w:cs="Calibri" w:eastAsia="Calibri" w:hAnsi="Calibri"/>
          <w:b/>
          <w:bCs/>
          <w:sz w:val="20"/>
          <w:szCs w:val="20"/>
        </w:rPr>
        <w:t xml:space="preserve">My proposal is that we do not report an ICC at all</w:t>
      </w:r>
      <w:r>
        <w:rPr>
          <w:rFonts w:ascii="Calibri" w:cs="Calibri" w:eastAsia="Calibri" w:hAnsi="Calibri"/>
          <w:sz w:val="20"/>
          <w:szCs w:val="20"/>
        </w:rPr>
        <w:t xml:space="preserve">, and use the absolute reliability family instead. I want to be clear this is a recommendation against the specified analysis, not a request to relax it.</w:t>
      </w:r>
    </w:p>
    <w:p>
      <w:pPr>
        <w:pStyle w:val="Heading3"/>
        <w:spacing w:after="100" w:before="200"/>
      </w:pPr>
      <w:r>
        <w:rPr>
          <w:rFonts w:ascii="Calibri" w:cs="Calibri" w:eastAsia="Calibri" w:hAnsi="Calibri"/>
          <w:b/>
          <w:bCs/>
          <w:color w:val="2A2A2A"/>
          <w:sz w:val="21"/>
          <w:szCs w:val="21"/>
        </w:rPr>
        <w:t xml:space="preserve">What I propose instead, and why</w:t>
      </w:r>
    </w:p>
    <w:p>
      <w:pPr>
        <w:pStyle w:val="ListParagraph"/>
        <w:numPr>
          <w:ilvl w:val="0"/>
          <w:numId w:val="1"/>
        </w:numPr>
        <w:spacing w:after="80"/>
      </w:pPr>
      <w:r>
        <w:rPr>
          <w:rFonts w:ascii="Calibri" w:cs="Calibri" w:eastAsia="Calibri" w:hAnsi="Calibri"/>
          <w:sz w:val="20"/>
          <w:szCs w:val="20"/>
        </w:rPr>
        <w:t xml:space="preserve">SEM — standard error of measurement, in each signal's own units.</w:t>
      </w:r>
    </w:p>
    <w:p>
      <w:pPr>
        <w:pStyle w:val="ListParagraph"/>
        <w:numPr>
          <w:ilvl w:val="0"/>
          <w:numId w:val="1"/>
        </w:numPr>
        <w:spacing w:after="80"/>
      </w:pPr>
      <w:r>
        <w:rPr>
          <w:rFonts w:ascii="Calibri" w:cs="Calibri" w:eastAsia="Calibri" w:hAnsi="Calibri"/>
          <w:sz w:val="20"/>
          <w:szCs w:val="20"/>
        </w:rPr>
        <w:t xml:space="preserve">Repeatability coefficient — RC ≈ 1.96 × √2 × SEM.</w:t>
      </w:r>
    </w:p>
    <w:p>
      <w:pPr>
        <w:pStyle w:val="ListParagraph"/>
        <w:numPr>
          <w:ilvl w:val="0"/>
          <w:numId w:val="1"/>
        </w:numPr>
        <w:spacing w:after="80"/>
      </w:pPr>
      <w:r>
        <w:rPr>
          <w:rFonts w:ascii="Calibri" w:cs="Calibri" w:eastAsia="Calibri" w:hAnsi="Calibri"/>
          <w:sz w:val="20"/>
          <w:szCs w:val="20"/>
        </w:rPr>
        <w:t xml:space="preserve">Bland–Altman limits of agreement between session pairs, with plots.</w:t>
      </w:r>
    </w:p>
    <w:p>
      <w:pPr>
        <w:pStyle w:val="ListParagraph"/>
        <w:numPr>
          <w:ilvl w:val="0"/>
          <w:numId w:val="1"/>
        </w:numPr>
        <w:spacing w:after="80"/>
      </w:pPr>
      <w:r>
        <w:rPr>
          <w:rFonts w:ascii="Calibri" w:cs="Calibri" w:eastAsia="Calibri" w:hAnsi="Calibri"/>
          <w:sz w:val="20"/>
          <w:szCs w:val="20"/>
        </w:rPr>
        <w:t xml:space="preserve">Within-unit coefficient of variation.</w:t>
      </w:r>
    </w:p>
    <w:p>
      <w:pPr>
        <w:spacing w:after="120" w:before="0"/>
      </w:pPr>
      <w:r>
        <w:rPr>
          <w:rFonts w:ascii="Calibri" w:cs="Calibri" w:eastAsia="Calibri" w:hAnsi="Calibri"/>
          <w:b/>
          <w:bCs/>
          <w:sz w:val="20"/>
          <w:szCs w:val="20"/>
        </w:rPr>
        <w:t xml:space="preserve">The argument for RC specifically is the one your §4.1 makes. </w:t>
      </w:r>
      <w:r>
        <w:rPr>
          <w:rFonts w:ascii="Calibri" w:cs="Calibri" w:eastAsia="Calibri" w:hAnsi="Calibri"/>
          <w:sz w:val="20"/>
          <w:szCs w:val="20"/>
        </w:rPr>
        <w:t xml:space="preserve">The deployment question is "is today unusual for this person?", which is a question about whether an observed change exceeds measurement noise. RC answers that directly and in the signal's own units. An ICC would not answer it even if it were computable here.</w:t>
      </w:r>
    </w:p>
    <w:p>
      <w:pPr>
        <w:spacing w:after="120" w:before="0"/>
      </w:pPr>
      <w:r>
        <w:rPr>
          <w:rFonts w:ascii="Calibri" w:cs="Calibri" w:eastAsia="Calibri" w:hAnsi="Calibri"/>
          <w:sz w:val="20"/>
          <w:szCs w:val="20"/>
        </w:rPr>
        <w:t xml:space="preserve">Each measure is computed per signal, separately — never one blended number across signals — and each carries a confidence interval from the episode-level resampling defined in §4.6.</w:t>
      </w:r>
    </w:p>
    <w:p>
      <w:pPr>
        <w:pStyle w:val="Heading3"/>
        <w:spacing w:after="100" w:before="200"/>
      </w:pPr>
      <w:r>
        <w:rPr>
          <w:rFonts w:ascii="Calibri" w:cs="Calibri" w:eastAsia="Calibri" w:hAnsi="Calibri"/>
          <w:b/>
          <w:bCs/>
          <w:color w:val="2A2A2A"/>
          <w:sz w:val="21"/>
          <w:szCs w:val="21"/>
        </w:rPr>
        <w:t xml:space="preserve">The heterogeneity caveat</w:t>
      </w:r>
    </w:p>
    <w:p>
      <w:pPr>
        <w:spacing w:after="120" w:before="0"/>
      </w:pPr>
      <w:r>
        <w:rPr>
          <w:rFonts w:ascii="Calibri" w:cs="Calibri" w:eastAsia="Calibri" w:hAnsi="Calibri"/>
          <w:sz w:val="20"/>
          <w:szCs w:val="20"/>
        </w:rPr>
        <w:t xml:space="preserve">I have taken the point in your §4.1 that the caveat cuts both ways: if the scripted episodes elicit near-identical values, a reliability ratio is depressed even with a perfect instrument. The protocol should therefore span the range of signal values relevant to the intended use. I would add that this is representative coverage of the intended operating range, not maximisation of heterogeneity — designing artificially extreme episodes to improve a ratio would be the wrong response, and I will not do it.</w:t>
      </w:r>
    </w:p>
    <w:p>
      <w:pPr>
        <w:spacing w:after="120" w:before="0"/>
      </w:pPr>
      <w:r>
        <w:rPr>
          <w:rFonts w:ascii="Calibri" w:cs="Calibri" w:eastAsia="Calibri" w:hAnsi="Calibri"/>
          <w:b/>
          <w:bCs/>
          <w:sz w:val="20"/>
          <w:szCs w:val="20"/>
        </w:rPr>
        <w:t xml:space="preserve">Partial dependency on the harness: </w:t>
      </w:r>
      <w:r>
        <w:rPr>
          <w:rFonts w:ascii="Calibri" w:cs="Calibri" w:eastAsia="Calibri" w:hAnsi="Calibri"/>
          <w:sz w:val="20"/>
          <w:szCs w:val="20"/>
        </w:rPr>
        <w:t xml:space="preserve">the episodes whose range must be designed are episodes in the supplied task environment, so the reliability design can be fully specified only once the acceptance check is complete. The measures, the units and the temporal rules above are not contingent and stand as returned.</w:t>
      </w:r>
    </w:p>
    <w:p>
      <w:pPr>
        <w:pStyle w:val="Heading3"/>
        <w:spacing w:after="100" w:before="200"/>
      </w:pPr>
      <w:r>
        <w:rPr>
          <w:rFonts w:ascii="Calibri" w:cs="Calibri" w:eastAsia="Calibri" w:hAnsi="Calibri"/>
          <w:b/>
          <w:bCs/>
          <w:color w:val="2A2A2A"/>
          <w:sz w:val="21"/>
          <w:szCs w:val="21"/>
        </w:rPr>
        <w:t xml:space="preserve">Timing</w:t>
      </w:r>
    </w:p>
    <w:p>
      <w:pPr>
        <w:spacing w:after="120" w:before="0"/>
      </w:pPr>
      <w:r>
        <w:rPr>
          <w:rFonts w:ascii="Calibri" w:cs="Calibri" w:eastAsia="Calibri" w:hAnsi="Calibri"/>
          <w:sz w:val="20"/>
          <w:szCs w:val="20"/>
        </w:rPr>
        <w:t xml:space="preserve">Reliability sessions run before confirmatory collection, so an unstable signal is identified before it becomes a core model input. Accepted as written.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measures are implemented in analysis/reliability.py — SEM, repeatability coefficient, Bland–Altman with plots, within-unit CV, each per signal with confidence intervals from episode-level resampling. The guarded ICC is implemented and raises on a single-unit structure with an explanatory message.</w:t>
      </w:r>
    </w:p>
    <w:p>
      <w:pPr>
        <w:spacing w:after="120" w:before="0"/>
      </w:pPr>
      <w:r>
        <w:rPr>
          <w:rFonts w:ascii="Calibri" w:cs="Calibri" w:eastAsia="Calibri" w:hAnsi="Calibri"/>
          <w:sz w:val="20"/>
          <w:szCs w:val="20"/>
        </w:rPr>
        <w:t xml:space="preserve">Validated against synthetic data with known ground truth: on i.i.d. episode means where the population SEM is 0.1826 by construction, the implementation returns 0.1896 — 3.8% relative error.</w:t>
      </w:r>
    </w:p>
    <w:p>
      <w:pPr>
        <w:spacing w:after="120" w:before="0"/>
      </w:pPr>
      <w:r>
        <w:rPr>
          <w:rFonts w:ascii="Calibri" w:cs="Calibri" w:eastAsia="Calibri" w:hAnsi="Calibri"/>
          <w:b/>
          <w:bCs/>
          <w:sz w:val="20"/>
          <w:szCs w:val="20"/>
        </w:rPr>
        <w:t xml:space="preserve">No reliability RESULT exists, and none should. </w:t>
      </w:r>
      <w:r>
        <w:rPr>
          <w:rFonts w:ascii="Calibri" w:cs="Calibri" w:eastAsia="Calibri" w:hAnsi="Calibri"/>
          <w:sz w:val="20"/>
          <w:szCs w:val="20"/>
        </w:rPr>
        <w:t xml:space="preserve">The three reliability sessions have not been collected. The existing logs are POC captures under differing protocols and schemas, not repeated measurements of matched units. Running the machinery over them would produce a tidy table that means nothing, so the repository contains a structural smoke test that reports no magnitudes at all.</w:t>
      </w:r>
    </w:p>
    <w:p>
      <w:pPr>
        <w:pStyle w:val="Heading3"/>
        <w:spacing w:after="100" w:before="200"/>
      </w:pPr>
      <w:r>
        <w:rPr>
          <w:rFonts w:ascii="Calibri" w:cs="Calibri" w:eastAsia="Calibri" w:hAnsi="Calibri"/>
          <w:b/>
          <w:bCs/>
          <w:color w:val="2A2A2A"/>
          <w:sz w:val="21"/>
          <w:szCs w:val="21"/>
        </w:rPr>
        <w:t xml:space="preserve">One measure needs a caveat, found during implementation</w:t>
      </w:r>
    </w:p>
    <w:p>
      <w:pPr>
        <w:spacing w:after="120" w:before="0"/>
      </w:pPr>
      <w:r>
        <w:rPr>
          <w:rFonts w:ascii="Calibri" w:cs="Calibri" w:eastAsia="Calibri" w:hAnsi="Calibri"/>
          <w:b/>
          <w:bCs/>
          <w:sz w:val="20"/>
          <w:szCs w:val="20"/>
        </w:rPr>
        <w:t xml:space="preserve">The within-unit coefficient of variation is uninformative for signals whose mean is near zero. </w:t>
      </w:r>
      <w:r>
        <w:rPr>
          <w:rFonts w:ascii="Calibri" w:cs="Calibri" w:eastAsia="Calibri" w:hAnsi="Calibri"/>
          <w:sz w:val="20"/>
          <w:szCs w:val="20"/>
        </w:rPr>
        <w:t xml:space="preserve">CV is a ratio against the mean; for V_pd it returns values in the hundreds to tens of thousands of percent — correct by formula, useless as a measure. SEM, RC and Bland–Altman are unaffected. CV will be reported only for signals where it is meaningful, and its omission stated rather than silent.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4.4   Item 4 · D7 — Three baseline representations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All three representations are computed on the same recordings, across three sessions conducted on three separate days.</w:t>
      </w:r>
    </w:p>
    <w:p>
      <w:pPr>
        <w:spacing w:after="60" w:before="60"/>
        <w:ind w:left="360"/>
      </w:pPr>
      <w:r>
        <w:rPr>
          <w:rFonts w:ascii="Consolas" w:cs="Consolas" w:eastAsia="Consolas" w:hAnsi="Consolas"/>
          <w:color w:val="333333"/>
          <w:sz w:val="17"/>
          <w:szCs w:val="17"/>
        </w:rPr>
        <w:t xml:space="preserve">raw            raw signals, no standardisation</w:t>
      </w:r>
    </w:p>
    <w:p>
      <w:pPr>
        <w:spacing w:after="60" w:before="60"/>
        <w:ind w:left="360"/>
      </w:pPr>
      <w:r>
        <w:rPr>
          <w:rFonts w:ascii="Consolas" w:cs="Consolas" w:eastAsia="Consolas" w:hAnsi="Consolas"/>
          <w:color w:val="333333"/>
          <w:sz w:val="17"/>
          <w:szCs w:val="17"/>
        </w:rPr>
        <w:t xml:space="preserve">session-z      z = (x_t − median_s) / (1.4826 · MAD_s)</w:t>
      </w:r>
    </w:p>
    <w:p>
      <w:pPr>
        <w:spacing w:after="60" w:before="60"/>
        <w:ind w:left="360"/>
      </w:pPr>
      <w:r>
        <w:rPr>
          <w:rFonts w:ascii="Consolas" w:cs="Consolas" w:eastAsia="Consolas" w:hAnsi="Consolas"/>
          <w:color w:val="333333"/>
          <w:sz w:val="17"/>
          <w:szCs w:val="17"/>
        </w:rPr>
        <w:t xml:space="preserve">persistent-z   z = (x_t − B_person,t) / S_person,t</w:t>
      </w:r>
    </w:p>
    <w:p>
      <w:pPr>
        <w:pStyle w:val="Heading3"/>
        <w:spacing w:after="100" w:before="200"/>
      </w:pPr>
      <w:r>
        <w:rPr>
          <w:rFonts w:ascii="Calibri" w:cs="Calibri" w:eastAsia="Calibri" w:hAnsi="Calibri"/>
          <w:b/>
          <w:bCs/>
          <w:color w:val="2A2A2A"/>
          <w:sz w:val="21"/>
          <w:szCs w:val="21"/>
        </w:rPr>
        <w:t xml:space="preserve">Update rules — returned for BOTH the baseline and the scale</w:t>
      </w:r>
    </w:p>
    <w:p>
      <w:pPr>
        <w:spacing w:after="120" w:before="0"/>
      </w:pPr>
      <w:r>
        <w:rPr>
          <w:rFonts w:ascii="Calibri" w:cs="Calibri" w:eastAsia="Calibri" w:hAnsi="Calibri"/>
          <w:b/>
          <w:bCs/>
          <w:sz w:val="20"/>
          <w:szCs w:val="20"/>
        </w:rPr>
        <w:t xml:space="preserve">B_person,t </w:t>
      </w:r>
      <w:r>
        <w:rPr>
          <w:rFonts w:ascii="Calibri" w:cs="Calibri" w:eastAsia="Calibri" w:hAnsi="Calibri"/>
          <w:sz w:val="20"/>
          <w:szCs w:val="20"/>
        </w:rPr>
        <w:t xml:space="preserve">— the median of all samples from sessions strictly before session t. Expanding window over all prior sessions.</w:t>
      </w:r>
    </w:p>
    <w:p>
      <w:pPr>
        <w:spacing w:after="120" w:before="0"/>
      </w:pPr>
      <w:r>
        <w:rPr>
          <w:rFonts w:ascii="Calibri" w:cs="Calibri" w:eastAsia="Calibri" w:hAnsi="Calibri"/>
          <w:b/>
          <w:bCs/>
          <w:sz w:val="20"/>
          <w:szCs w:val="20"/>
        </w:rPr>
        <w:t xml:space="preserve">S_person,t </w:t>
      </w:r>
      <w:r>
        <w:rPr>
          <w:rFonts w:ascii="Calibri" w:cs="Calibri" w:eastAsia="Calibri" w:hAnsi="Calibri"/>
          <w:sz w:val="20"/>
          <w:szCs w:val="20"/>
        </w:rPr>
        <w:t xml:space="preserve">— 1.4826 × MAD computed over the same expanding window of strictly-prior sessions. Robust scale, chosen to match the session-z estimator so the two representations differ in reference frame rather than in estimator family.</w:t>
      </w:r>
    </w:p>
    <w:p>
      <w:pPr>
        <w:spacing w:after="120" w:before="0"/>
      </w:pPr>
      <w:r>
        <w:rPr>
          <w:rFonts w:ascii="Calibri" w:cs="Calibri" w:eastAsia="Calibri" w:hAnsi="Calibri"/>
          <w:sz w:val="20"/>
          <w:szCs w:val="20"/>
        </w:rPr>
        <w:t xml:space="preserve">Both use an expanding window over all prior sessions. I have stated this explicitly rather than leaving it implied, and I note your point that the two need not use the same window — I am proposing that they do, for interpretability, and the choice is recorded in the configuration hash.</w:t>
      </w:r>
    </w:p>
    <w:p>
      <w:pPr>
        <w:pStyle w:val="Heading3"/>
        <w:spacing w:after="100" w:before="200"/>
      </w:pPr>
      <w:r>
        <w:rPr>
          <w:rFonts w:ascii="Calibri" w:cs="Calibri" w:eastAsia="Calibri" w:hAnsi="Calibri"/>
          <w:b/>
          <w:bCs/>
          <w:color w:val="2A2A2A"/>
          <w:sz w:val="21"/>
          <w:szCs w:val="21"/>
        </w:rPr>
        <w:t xml:space="preserve">The temporal rule — stated as an invariant, and tested</w:t>
      </w:r>
    </w:p>
    <w:p>
      <w:pPr>
        <w:spacing w:after="120" w:before="0"/>
      </w:pPr>
      <w:r>
        <w:rPr>
          <w:rFonts w:ascii="Calibri" w:cs="Calibri" w:eastAsia="Calibri" w:hAnsi="Calibri"/>
          <w:b/>
          <w:bCs/>
          <w:sz w:val="20"/>
          <w:szCs w:val="20"/>
        </w:rPr>
        <w:t xml:space="preserve">The current session contributes to neither its own baseline nor its own scale.</w:t>
      </w:r>
      <w:r>
        <w:rPr>
          <w:rFonts w:ascii="Calibri" w:cs="Calibri" w:eastAsia="Calibri" w:hAnsi="Calibri"/>
          <w:sz w:val="20"/>
          <w:szCs w:val="20"/>
        </w:rPr>
        <w:t xml:space="preserve"> A prospectively-computed numerator over a retrospectively-computed denominator is not a prospective representation, and the scale carries identical leakage risk to the baseline.</w:t>
      </w:r>
    </w:p>
    <w:p>
      <w:pPr>
        <w:spacing w:after="120" w:before="0"/>
      </w:pPr>
      <w:r>
        <w:rPr>
          <w:rFonts w:ascii="Calibri" w:cs="Calibri" w:eastAsia="Calibri" w:hAnsi="Calibri"/>
          <w:sz w:val="20"/>
          <w:szCs w:val="20"/>
        </w:rPr>
        <w:t xml:space="preserve">This is enforced by a unit test that constructs a session whose values would visibly move the baseline, and asserts that the computed baseline and scale for that session are bit-identical whether or not that session's data is present. The test is the evidence; the invariant alone is not.</w:t>
      </w:r>
    </w:p>
    <w:p>
      <w:pPr>
        <w:pStyle w:val="Heading3"/>
        <w:spacing w:after="100" w:before="200"/>
      </w:pPr>
      <w:r>
        <w:rPr>
          <w:rFonts w:ascii="Calibri" w:cs="Calibri" w:eastAsia="Calibri" w:hAnsi="Calibri"/>
          <w:b/>
          <w:bCs/>
          <w:color w:val="2A2A2A"/>
          <w:sz w:val="21"/>
          <w:szCs w:val="21"/>
        </w:rPr>
        <w:t xml:space="preserve">Session 1, and the consequence for the comparison</w:t>
      </w:r>
    </w:p>
    <w:p>
      <w:pPr>
        <w:spacing w:after="120" w:before="0"/>
      </w:pPr>
      <w:r>
        <w:rPr>
          <w:rFonts w:ascii="Calibri" w:cs="Calibri" w:eastAsia="Calibri" w:hAnsi="Calibri"/>
          <w:sz w:val="20"/>
          <w:szCs w:val="20"/>
        </w:rPr>
        <w:t xml:space="preserve">Session 1 has no prior history and therefore has no persistent baseline. It is emitted as missing with reason no_prior_history. There is no fallback to within-session values — a baseline that has seen the session it is evaluating is a within-session baseline wearing a different name.</w:t>
      </w:r>
    </w:p>
    <w:p>
      <w:pPr>
        <w:spacing w:after="120" w:before="0"/>
      </w:pPr>
      <w:r>
        <w:rPr>
          <w:rFonts w:ascii="Calibri" w:cs="Calibri" w:eastAsia="Calibri" w:hAnsi="Calibri"/>
          <w:b/>
          <w:bCs/>
          <w:sz w:val="20"/>
          <w:szCs w:val="20"/>
        </w:rPr>
        <w:t xml:space="preserve">Consequently persistent-z rests on fewer session-pairs than the other two representations. </w:t>
      </w:r>
      <w:r>
        <w:rPr>
          <w:rFonts w:ascii="Calibri" w:cs="Calibri" w:eastAsia="Calibri" w:hAnsi="Calibri"/>
          <w:sz w:val="20"/>
          <w:szCs w:val="20"/>
        </w:rPr>
        <w:t xml:space="preserve">The report will state this explicitly rather than presenting the three side by side as like-for-like, and each representation will carry the number of session-pairs it was computed over.</w:t>
      </w:r>
    </w:p>
    <w:p>
      <w:pPr>
        <w:pStyle w:val="Heading3"/>
        <w:spacing w:after="100" w:before="200"/>
      </w:pPr>
      <w:r>
        <w:rPr>
          <w:rFonts w:ascii="Calibri" w:cs="Calibri" w:eastAsia="Calibri" w:hAnsi="Calibri"/>
          <w:b/>
          <w:bCs/>
          <w:color w:val="2A2A2A"/>
          <w:sz w:val="21"/>
          <w:szCs w:val="21"/>
        </w:rPr>
        <w:t xml:space="preserve">MAD = 0</w:t>
      </w:r>
    </w:p>
    <w:p>
      <w:pPr>
        <w:spacing w:after="120" w:before="0"/>
      </w:pPr>
      <w:r>
        <w:rPr>
          <w:rFonts w:ascii="Calibri" w:cs="Calibri" w:eastAsia="Calibri" w:hAnsi="Calibri"/>
          <w:sz w:val="20"/>
          <w:szCs w:val="20"/>
        </w:rPr>
        <w:t xml:space="preserve">Handled explicitly: emitted as missing with reason zero_dispersion. No division by zero, no silent epsilon. This is not hypothetical — one of our existing signals has a near-zero neutral dispersion, and treating that as a small number rather than as an undefined scale manufactures enormous z-scores out of nothing.</w:t>
      </w:r>
    </w:p>
    <w:p>
      <w:pPr>
        <w:pStyle w:val="Heading3"/>
        <w:spacing w:after="100" w:before="200"/>
      </w:pPr>
      <w:r>
        <w:rPr>
          <w:rFonts w:ascii="Calibri" w:cs="Calibri" w:eastAsia="Calibri" w:hAnsi="Calibri"/>
          <w:b/>
          <w:bCs/>
          <w:color w:val="2A2A2A"/>
          <w:sz w:val="21"/>
          <w:szCs w:val="21"/>
        </w:rPr>
        <w:t xml:space="preserve">Claim → representation mapping, fixed in advance</w:t>
      </w:r>
    </w:p>
    <w:p>
      <w:pPr>
        <w:pStyle w:val="ListParagraph"/>
        <w:numPr>
          <w:ilvl w:val="0"/>
          <w:numId w:val="1"/>
        </w:numPr>
        <w:spacing w:after="80"/>
      </w:pPr>
      <w:r>
        <w:rPr>
          <w:rFonts w:ascii="Calibri" w:cs="Calibri" w:eastAsia="Calibri" w:hAnsi="Calibri"/>
          <w:sz w:val="20"/>
          <w:szCs w:val="20"/>
        </w:rPr>
        <w:t xml:space="preserve">POC claim — predict this person's on-screen action within a controlled session → within-session calibrated.</w:t>
      </w:r>
    </w:p>
    <w:p>
      <w:pPr>
        <w:pStyle w:val="ListParagraph"/>
        <w:numPr>
          <w:ilvl w:val="0"/>
          <w:numId w:val="1"/>
        </w:numPr>
        <w:spacing w:after="80"/>
      </w:pPr>
      <w:r>
        <w:rPr>
          <w:rFonts w:ascii="Calibri" w:cs="Calibri" w:eastAsia="Calibri" w:hAnsi="Calibri"/>
          <w:sz w:val="20"/>
          <w:szCs w:val="20"/>
        </w:rPr>
        <w:t xml:space="preserve">Deployment claim — determine whether today is unusual relative to this person's history → persistent cross-session baseline.</w:t>
      </w:r>
    </w:p>
    <w:p>
      <w:pPr>
        <w:spacing w:after="120" w:before="0"/>
      </w:pPr>
      <w:r>
        <w:rPr>
          <w:rFonts w:ascii="Calibri" w:cs="Calibri" w:eastAsia="Calibri" w:hAnsi="Calibri"/>
          <w:sz w:val="20"/>
          <w:szCs w:val="20"/>
        </w:rPr>
        <w:t xml:space="preserve">All three are reported side by side. The mapping is fixed before results are inspected. Any later change is an explicit §12 amendment, labelled as such.</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All three representations are implemented in analysis/baselines.py, with the estimator and window rule selectable and recorded in the config hash.</w:t>
      </w:r>
    </w:p>
    <w:p>
      <w:pPr>
        <w:spacing w:after="120" w:before="0"/>
      </w:pPr>
      <w:r>
        <w:rPr>
          <w:rFonts w:ascii="Calibri" w:cs="Calibri" w:eastAsia="Calibri" w:hAnsi="Calibri"/>
          <w:b/>
          <w:bCs/>
          <w:sz w:val="20"/>
          <w:szCs w:val="20"/>
        </w:rPr>
        <w:t xml:space="preserve">The temporal rule is enforced by a test that was demonstrated to fail, not merely asserted. </w:t>
      </w:r>
      <w:r>
        <w:rPr>
          <w:rFonts w:ascii="Calibri" w:cs="Calibri" w:eastAsia="Calibri" w:hAnsi="Calibri"/>
          <w:sz w:val="20"/>
          <w:szCs w:val="20"/>
        </w:rPr>
        <w:t xml:space="preserve">A synthetic session whose values would visibly move the baseline was constructed; the computed baseline and scale for that session are bit-identical whether or not that session is present. To prove the test is not vacuous, the same comparison was run through a deliberately leaky selector that includes the session’s own data — and it produced visibly different values, confirming the test detects a leak when one exists.</w:t>
      </w:r>
    </w:p>
    <w:p>
      <w:pPr>
        <w:spacing w:after="120" w:before="0"/>
      </w:pPr>
      <w:r>
        <w:rPr>
          <w:rFonts w:ascii="Calibri" w:cs="Calibri" w:eastAsia="Calibri" w:hAnsi="Calibri"/>
          <w:sz w:val="20"/>
          <w:szCs w:val="20"/>
        </w:rPr>
        <w:t xml:space="preserve">Session 1 emits every row with value null, missingness flag set and reason no_prior_history — verified across all rows, never dropped and never falling back to within-session values.</w:t>
      </w:r>
    </w:p>
    <w:p>
      <w:pPr>
        <w:spacing w:after="120" w:before="0"/>
      </w:pPr>
      <w:r>
        <w:rPr>
          <w:rFonts w:ascii="Calibri" w:cs="Calibri" w:eastAsia="Calibri" w:hAnsi="Calibri"/>
          <w:sz w:val="20"/>
          <w:szCs w:val="20"/>
        </w:rPr>
        <w:t xml:space="preserve">No cross-session data exists yet, so the representations have not been computed on real recordings.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4.5   Item 5 · Primary metric and oriented utility U</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Orientation first</w:t>
      </w:r>
    </w:p>
    <w:p>
      <w:pPr>
        <w:spacing w:after="120" w:before="0"/>
      </w:pPr>
      <w:r>
        <w:rPr>
          <w:rFonts w:ascii="Calibri" w:cs="Calibri" w:eastAsia="Calibri" w:hAnsi="Calibri"/>
          <w:sz w:val="20"/>
          <w:szCs w:val="20"/>
        </w:rPr>
        <w:t xml:space="preserve">Because the permitted metrics do not all point the same way, the oriented utility is defined so that higher U is always better and Δ &gt; 0 always means improvement:</w:t>
      </w:r>
    </w:p>
    <w:p>
      <w:pPr>
        <w:spacing w:after="60" w:before="60"/>
        <w:ind w:left="360"/>
      </w:pPr>
      <w:r>
        <w:rPr>
          <w:rFonts w:ascii="Consolas" w:cs="Consolas" w:eastAsia="Consolas" w:hAnsi="Consolas"/>
          <w:color w:val="333333"/>
          <w:sz w:val="17"/>
          <w:szCs w:val="17"/>
        </w:rPr>
        <w:t xml:space="preserve">U = − multiclass log loss              (lower-is-better metric: U = − metric)</w:t>
      </w:r>
    </w:p>
    <w:p>
      <w:pPr>
        <w:spacing w:after="60" w:before="60"/>
        <w:ind w:left="360"/>
      </w:pPr>
      <w:r>
        <w:rPr>
          <w:rFonts w:ascii="Consolas" w:cs="Consolas" w:eastAsia="Consolas" w:hAnsi="Consolas"/>
          <w:color w:val="333333"/>
          <w:sz w:val="17"/>
          <w:szCs w:val="17"/>
        </w:rPr>
        <w:t xml:space="preserve">Δ = U(M₁) − U(M₀)      Δ &gt; 0 ⇔ improvement, for every metric</w:t>
      </w:r>
    </w:p>
    <w:p>
      <w:pPr>
        <w:pStyle w:val="Heading3"/>
        <w:spacing w:after="100" w:before="200"/>
      </w:pPr>
      <w:r>
        <w:rPr>
          <w:rFonts w:ascii="Calibri" w:cs="Calibri" w:eastAsia="Calibri" w:hAnsi="Calibri"/>
          <w:b/>
          <w:bCs/>
          <w:color w:val="2A2A2A"/>
          <w:sz w:val="21"/>
          <w:szCs w:val="21"/>
        </w:rPr>
        <w:t xml:space="preserve">Primary metric: multiclass log loss</w:t>
      </w:r>
    </w:p>
    <w:p>
      <w:pPr>
        <w:spacing w:after="120" w:before="0"/>
      </w:pPr>
      <w:r>
        <w:rPr>
          <w:rFonts w:ascii="Calibri" w:cs="Calibri" w:eastAsia="Calibri" w:hAnsi="Calibri"/>
          <w:b/>
          <w:bCs/>
          <w:sz w:val="20"/>
          <w:szCs w:val="20"/>
        </w:rPr>
        <w:t xml:space="preserve">This is a change from the macro-F1 proposed in my earlier draft, made before sign-off rather than after, and the reasoning is substantive rather than statistical.</w:t>
      </w:r>
    </w:p>
    <w:p>
      <w:pPr>
        <w:spacing w:after="120" w:before="0"/>
      </w:pPr>
      <w:r>
        <w:rPr>
          <w:rFonts w:ascii="Calibri" w:cs="Calibri" w:eastAsia="Calibri" w:hAnsi="Calibri"/>
          <w:sz w:val="20"/>
          <w:szCs w:val="20"/>
        </w:rPr>
        <w:t xml:space="preserve">The question this study asks is which candidate representations carry predictive INFORMATION about the next action. Log loss is an information-theoretic quantity and measures exactly that. Macro-F1 measures decision accuracy after thresholding, which is a narrower and different question. A proper scoring rule also cannot be rewarded for confident miscalibration, and it discards nothing — which matters when two of the five classes are rare and an argmax metric throws most of their signal away.</w:t>
      </w:r>
    </w:p>
    <w:p>
      <w:pPr>
        <w:spacing w:after="120" w:before="0"/>
      </w:pPr>
      <w:r>
        <w:rPr>
          <w:rFonts w:ascii="Calibri" w:cs="Calibri" w:eastAsia="Calibri" w:hAnsi="Calibri"/>
          <w:sz w:val="20"/>
          <w:szCs w:val="20"/>
        </w:rPr>
        <w:t xml:space="preserve">Accuracy alone remains explicitly rejected as insufficient under material class imbalance.</w:t>
      </w:r>
    </w:p>
    <w:p>
      <w:pPr>
        <w:pStyle w:val="Heading3"/>
        <w:spacing w:after="100" w:before="200"/>
      </w:pPr>
      <w:r>
        <w:rPr>
          <w:rFonts w:ascii="Calibri" w:cs="Calibri" w:eastAsia="Calibri" w:hAnsi="Calibri"/>
          <w:b/>
          <w:bCs/>
          <w:color w:val="2A2A2A"/>
          <w:sz w:val="21"/>
          <w:szCs w:val="21"/>
        </w:rPr>
        <w:t xml:space="preserve">The precision evidence, which confirmed rather than motivated the choice</w:t>
      </w:r>
    </w:p>
    <w:p>
      <w:pPr>
        <w:spacing w:after="120" w:before="0"/>
      </w:pPr>
      <w:r>
        <w:rPr>
          <w:rFonts w:ascii="Calibri" w:cs="Calibri" w:eastAsia="Calibri" w:hAnsi="Calibri"/>
          <w:sz w:val="20"/>
          <w:szCs w:val="20"/>
        </w:rPr>
        <w:t xml:space="preserve">The D6 simulation compared both metrics on identical generated data with paired seeds, using a dimensionless decidability ratio — the true effect divided by the confidence-interval half-width — because half-widths in macro-F1 points and in nats are different units and cannot be compared directly.</w:t>
      </w:r>
    </w:p>
    <w:p>
      <w:pPr>
        <w:pStyle w:val="ListParagraph"/>
        <w:numPr>
          <w:ilvl w:val="0"/>
          <w:numId w:val="1"/>
        </w:numPr>
        <w:spacing w:after="80"/>
      </w:pPr>
      <w:r>
        <w:rPr>
          <w:rFonts w:ascii="Calibri" w:cs="Calibri" w:eastAsia="Calibri" w:hAnsi="Calibri"/>
          <w:sz w:val="20"/>
          <w:szCs w:val="20"/>
        </w:rPr>
        <w:t xml:space="preserve">Log loss showed higher decidability in all six grid cells and at all six effect sizes tested, with no exceptions, averaging approximately 2.1×.</w:t>
      </w:r>
    </w:p>
    <w:p>
      <w:pPr>
        <w:pStyle w:val="ListParagraph"/>
        <w:numPr>
          <w:ilvl w:val="0"/>
          <w:numId w:val="1"/>
        </w:numPr>
        <w:spacing w:after="80"/>
      </w:pPr>
      <w:r>
        <w:rPr>
          <w:rFonts w:ascii="Calibri" w:cs="Calibri" w:eastAsia="Calibri" w:hAnsi="Calibri"/>
          <w:sz w:val="20"/>
          <w:szCs w:val="20"/>
        </w:rPr>
        <w:t xml:space="preserve">The across-seed spread in half-width fell to roughly one third of macro-F1's in every cell.</w:t>
      </w:r>
    </w:p>
    <w:p>
      <w:pPr>
        <w:pStyle w:val="ListParagraph"/>
        <w:numPr>
          <w:ilvl w:val="0"/>
          <w:numId w:val="1"/>
        </w:numPr>
        <w:spacing w:after="80"/>
      </w:pPr>
      <w:r>
        <w:rPr>
          <w:rFonts w:ascii="Calibri" w:cs="Calibri" w:eastAsia="Calibri" w:hAnsi="Calibri"/>
          <w:sz w:val="20"/>
          <w:szCs w:val="20"/>
        </w:rPr>
        <w:t xml:space="preserve">Macro-F1 produced exactly zero-width intervals at the true null on 2 of 10 seeds under a fixed-model bootstrap; log loss never did. This is structural — a continuous probability-based statistic cannot tie the way two hard-argmax models occasionally do.</w:t>
      </w:r>
    </w:p>
    <w:p>
      <w:pPr>
        <w:pStyle w:val="Heading3"/>
        <w:spacing w:after="100" w:before="200"/>
      </w:pPr>
      <w:r>
        <w:rPr>
          <w:rFonts w:ascii="Calibri" w:cs="Calibri" w:eastAsia="Calibri" w:hAnsi="Calibri"/>
          <w:b/>
          <w:bCs/>
          <w:color w:val="2A2A2A"/>
          <w:sz w:val="21"/>
          <w:szCs w:val="21"/>
        </w:rPr>
        <w:t xml:space="preserve">Secondary metrics — retained for interpretability</w:t>
      </w:r>
    </w:p>
    <w:p>
      <w:pPr>
        <w:pStyle w:val="ListParagraph"/>
        <w:numPr>
          <w:ilvl w:val="0"/>
          <w:numId w:val="1"/>
        </w:numPr>
        <w:spacing w:after="80"/>
      </w:pPr>
      <w:r>
        <w:rPr>
          <w:rFonts w:ascii="Calibri" w:cs="Calibri" w:eastAsia="Calibri" w:hAnsi="Calibri"/>
          <w:sz w:val="20"/>
          <w:szCs w:val="20"/>
        </w:rPr>
        <w:t xml:space="preserve">Macro-F1 — reported throughout, because it is legible to a non-specialist reader in a way nats are not.</w:t>
      </w:r>
    </w:p>
    <w:p>
      <w:pPr>
        <w:pStyle w:val="ListParagraph"/>
        <w:numPr>
          <w:ilvl w:val="0"/>
          <w:numId w:val="1"/>
        </w:numPr>
        <w:spacing w:after="80"/>
      </w:pPr>
      <w:r>
        <w:rPr>
          <w:rFonts w:ascii="Calibri" w:cs="Calibri" w:eastAsia="Calibri" w:hAnsi="Calibri"/>
          <w:sz w:val="20"/>
          <w:szCs w:val="20"/>
        </w:rPr>
        <w:t xml:space="preserve">Balanced accuracy — robust to imbalance and directly interpretable.</w:t>
      </w:r>
    </w:p>
    <w:p>
      <w:pPr>
        <w:pStyle w:val="ListParagraph"/>
        <w:numPr>
          <w:ilvl w:val="0"/>
          <w:numId w:val="1"/>
        </w:numPr>
        <w:spacing w:after="80"/>
      </w:pPr>
      <w:r>
        <w:rPr>
          <w:rFonts w:ascii="Calibri" w:cs="Calibri" w:eastAsia="Calibri" w:hAnsi="Calibri"/>
          <w:sz w:val="20"/>
          <w:szCs w:val="20"/>
        </w:rPr>
        <w:t xml:space="preserve">Expected calibration error — a system whose confidence is uninformative fails differently from one whose accuracy is low, and the two should not be blurred.</w:t>
      </w:r>
    </w:p>
    <w:p>
      <w:pPr>
        <w:spacing w:after="120" w:before="0"/>
      </w:pPr>
      <w:r>
        <w:rPr>
          <w:rFonts w:ascii="Calibri" w:cs="Calibri" w:eastAsia="Calibri" w:hAnsi="Calibri"/>
          <w:sz w:val="20"/>
          <w:szCs w:val="20"/>
        </w:rPr>
        <w:t xml:space="preserve">If AUC is reported at any point it will be specified in full — one-vs-rest or one-vs-one, macro or weighted. "AUC" alone is not a specification.</w:t>
      </w:r>
    </w:p>
    <w:p>
      <w:pPr>
        <w:pStyle w:val="Heading3"/>
        <w:spacing w:after="100" w:before="200"/>
      </w:pPr>
      <w:r>
        <w:rPr>
          <w:rFonts w:ascii="Calibri" w:cs="Calibri" w:eastAsia="Calibri" w:hAnsi="Calibri"/>
          <w:b/>
          <w:bCs/>
          <w:color w:val="2A2A2A"/>
          <w:sz w:val="21"/>
          <w:szCs w:val="21"/>
        </w:rPr>
        <w:t xml:space="preserve">A pre-registered parameter, declared</w:t>
      </w:r>
    </w:p>
    <w:p>
      <w:pPr>
        <w:spacing w:after="120" w:before="0"/>
      </w:pPr>
      <w:r>
        <w:rPr>
          <w:rFonts w:ascii="Calibri" w:cs="Calibri" w:eastAsia="Calibri" w:hAnsi="Calibri"/>
          <w:b/>
          <w:bCs/>
          <w:sz w:val="20"/>
          <w:szCs w:val="20"/>
        </w:rPr>
        <w:t xml:space="preserve">The log-loss clipping epsilon is fixed at 1e-15 and is held in the versioned configuration under the config hash, not as a literal in code. </w:t>
      </w:r>
      <w:r>
        <w:rPr>
          <w:rFonts w:ascii="Calibri" w:cs="Calibri" w:eastAsia="Calibri" w:hAnsi="Calibri"/>
          <w:sz w:val="20"/>
          <w:szCs w:val="20"/>
        </w:rPr>
        <w:t xml:space="preserve">It is declared because the metric's value depends on it: on a constructed boundary case it moved U by more than a factor of two. Measured on real fitted output across three orders of magnitude it proved bit-identical, so it is pinned for correctness rather than because it was moving any reported number — but a quantity that can move the primary metric must be fixed in advance and visible, not adjustable after results are seen.</w:t>
      </w:r>
    </w:p>
    <w:p>
      <w:pPr>
        <w:pStyle w:val="Heading3"/>
        <w:spacing w:after="100" w:before="200"/>
      </w:pPr>
      <w:r>
        <w:rPr>
          <w:rFonts w:ascii="Calibri" w:cs="Calibri" w:eastAsia="Calibri" w:hAnsi="Calibri"/>
          <w:b/>
          <w:bCs/>
          <w:color w:val="2A2A2A"/>
          <w:sz w:val="21"/>
          <w:szCs w:val="21"/>
        </w:rPr>
        <w:t xml:space="preserve">Consequences accepted</w:t>
      </w:r>
    </w:p>
    <w:p>
      <w:pPr>
        <w:spacing w:after="120" w:before="0"/>
      </w:pPr>
      <w:r>
        <w:rPr>
          <w:rFonts w:ascii="Calibri" w:cs="Calibri" w:eastAsia="Calibri" w:hAnsi="Calibri"/>
          <w:b/>
          <w:bCs/>
          <w:sz w:val="20"/>
          <w:szCs w:val="20"/>
        </w:rPr>
        <w:t xml:space="preserve">Every threshold in §4.7 and §4.8 is expressed and DERIVED in nats. </w:t>
      </w:r>
      <w:r>
        <w:rPr>
          <w:rFonts w:ascii="Calibri" w:cs="Calibri" w:eastAsia="Calibri" w:hAnsi="Calibri"/>
          <w:sz w:val="20"/>
          <w:szCs w:val="20"/>
        </w:rPr>
        <w:t xml:space="preserve">None was converted from the macro-F1 values in my earlier draft. The empirical correspondence between the two metrics in this generator is not even a constant ratio — it drifts from roughly 1.7× to 2.4× with effect size — so conversion would have been unsound as well as impermissible.</w:t>
      </w:r>
    </w:p>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final class structure comes from D2 and therefore from the harness acceptance check. If the class set differs materially from the five assumed here, this choice is re-justified before sign-off rather than after.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4.6   Item 6 · Uncertainty and resampling unit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Bootstrap</w:t>
      </w:r>
    </w:p>
    <w:p>
      <w:pPr>
        <w:spacing w:after="120" w:before="0"/>
      </w:pPr>
      <w:r>
        <w:rPr>
          <w:rFonts w:ascii="Calibri" w:cs="Calibri" w:eastAsia="Calibri" w:hAnsi="Calibri"/>
          <w:b/>
          <w:bCs/>
          <w:sz w:val="20"/>
          <w:szCs w:val="20"/>
        </w:rPr>
        <w:t xml:space="preserve">Resampling unit: episode.</w:t>
      </w:r>
      <w:r>
        <w:rPr>
          <w:rFonts w:ascii="Calibri" w:cs="Calibri" w:eastAsia="Calibri" w:hAnsi="Calibri"/>
          <w:sz w:val="20"/>
          <w:szCs w:val="20"/>
        </w:rPr>
        <w:t xml:space="preserve"> Percentile bootstrap, 2000 resamples, on every primary comparison.</w:t>
      </w:r>
    </w:p>
    <w:p>
      <w:pPr>
        <w:spacing w:after="120" w:before="0"/>
      </w:pPr>
      <w:r>
        <w:rPr>
          <w:rFonts w:ascii="Calibri" w:cs="Calibri" w:eastAsia="Calibri" w:hAnsi="Calibri"/>
          <w:b/>
          <w:bCs/>
          <w:sz w:val="20"/>
          <w:szCs w:val="20"/>
        </w:rPr>
        <w:t xml:space="preserve">An honest limitation I want on the record. </w:t>
      </w:r>
      <w:r>
        <w:rPr>
          <w:rFonts w:ascii="Calibri" w:cs="Calibri" w:eastAsia="Calibri" w:hAnsi="Calibri"/>
          <w:sz w:val="20"/>
          <w:szCs w:val="20"/>
        </w:rPr>
        <w:t xml:space="preserve">You specify resampling at episode, session or day level. With three sessions, session-level and day-level resampling have three units and cannot produce a usable interval. Episode-level resampling is therefore the only viable choice — and it understates between-session variance, because it treats episodes within a session as exchangeable with episodes across sessions. The intervals reported should be read as within-session-conditional. I would rather state this than present an interval that looks better than the design supports.</w:t>
      </w:r>
    </w:p>
    <w:p>
      <w:pPr>
        <w:spacing w:after="120" w:before="0"/>
      </w:pPr>
      <w:r>
        <w:rPr>
          <w:rFonts w:ascii="Calibri" w:cs="Calibri" w:eastAsia="Calibri" w:hAnsi="Calibri"/>
          <w:sz w:val="20"/>
          <w:szCs w:val="20"/>
        </w:rPr>
        <w:t xml:space="preserve">Frame-level and trial-level resampling are excluded outright. These data are autocorrelated and frame-level resampling badly understates variance.</w:t>
      </w:r>
    </w:p>
    <w:p>
      <w:pPr>
        <w:pStyle w:val="Heading3"/>
        <w:spacing w:after="100" w:before="200"/>
      </w:pPr>
      <w:r>
        <w:rPr>
          <w:rFonts w:ascii="Calibri" w:cs="Calibri" w:eastAsia="Calibri" w:hAnsi="Calibri"/>
          <w:b/>
          <w:bCs/>
          <w:color w:val="2A2A2A"/>
          <w:sz w:val="21"/>
          <w:szCs w:val="21"/>
        </w:rPr>
        <w:t xml:space="preserve">Permutation</w:t>
      </w:r>
    </w:p>
    <w:p>
      <w:pPr>
        <w:spacing w:after="120" w:before="0"/>
      </w:pPr>
      <w:r>
        <w:rPr>
          <w:rFonts w:ascii="Calibri" w:cs="Calibri" w:eastAsia="Calibri" w:hAnsi="Calibri"/>
          <w:b/>
          <w:bCs/>
          <w:sz w:val="20"/>
          <w:szCs w:val="20"/>
        </w:rPr>
        <w:t xml:space="preserve">Exchangeability unit: episode. Scheme: block permutation preserving within-episode temporal order.</w:t>
      </w:r>
    </w:p>
    <w:p>
      <w:pPr>
        <w:spacing w:after="120" w:before="0"/>
      </w:pPr>
      <w:r>
        <w:rPr>
          <w:rFonts w:ascii="Calibri" w:cs="Calibri" w:eastAsia="Calibri" w:hAnsi="Calibri"/>
          <w:sz w:val="20"/>
          <w:szCs w:val="20"/>
        </w:rPr>
        <w:t xml:space="preserve">Shuffling individual trials would destroy the temporal structure and violate exchangeability, producing a null distribution that is too narrow and a p-value that is too small. ≥1000 permutations; the actual number and the reason will be stated if computational limits ever force fewer.</w:t>
      </w:r>
    </w:p>
    <w:p>
      <w:pPr>
        <w:spacing w:after="120" w:before="0"/>
      </w:pPr>
      <w:r>
        <w:rPr>
          <w:rFonts w:ascii="Calibri" w:cs="Calibri" w:eastAsia="Calibri" w:hAnsi="Calibri"/>
          <w:sz w:val="20"/>
          <w:szCs w:val="20"/>
        </w:rPr>
        <w:t xml:space="preserve">I note and accept that the permutation scheme need not match the bootstrap scheme — bootstrap estimates the uncertainty of an estimator, permutation constructs a null under a specific hypothesis. Both respect the temporal dependence structure. Here they coincide at the episode level, and I am stating that they coincide by decision rather than by shared notation.</w:t>
      </w:r>
    </w:p>
    <w:p>
      <w:pPr>
        <w:pStyle w:val="Heading3"/>
        <w:spacing w:after="100" w:before="200"/>
      </w:pPr>
      <w:r>
        <w:rPr>
          <w:rFonts w:ascii="Calibri" w:cs="Calibri" w:eastAsia="Calibri" w:hAnsi="Calibri"/>
          <w:b/>
          <w:bCs/>
          <w:color w:val="2A2A2A"/>
          <w:sz w:val="21"/>
          <w:szCs w:val="21"/>
        </w:rPr>
        <w:t xml:space="preserve">Uncertainty of the difference</w:t>
      </w:r>
    </w:p>
    <w:p>
      <w:pPr>
        <w:spacing w:after="120" w:before="0"/>
      </w:pPr>
      <w:r>
        <w:rPr>
          <w:rFonts w:ascii="Calibri" w:cs="Calibri" w:eastAsia="Calibri" w:hAnsi="Calibri"/>
          <w:sz w:val="20"/>
          <w:szCs w:val="20"/>
        </w:rPr>
        <w:t xml:space="preserve">For every incremental comparison, the confidence interval is computed on the difference itself — paired on the same test set — and not on the two components separately.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4.7   Item 7 · Gate 3 — the M_core vs M0b rule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The decision rule, returned in advance and in the required shape:</w:t>
      </w:r>
    </w:p>
    <w:p>
      <w:pPr>
        <w:spacing w:after="60" w:before="60"/>
        <w:ind w:left="360"/>
      </w:pPr>
      <w:r>
        <w:rPr>
          <w:rFonts w:ascii="Consolas" w:cs="Consolas" w:eastAsia="Consolas" w:hAnsi="Consolas"/>
          <w:color w:val="333333"/>
          <w:sz w:val="17"/>
          <w:szCs w:val="17"/>
        </w:rPr>
        <w:t xml:space="preserve">M_core beats baseline  ⇔  LB[ U(M_core) − U(M0b) ] &gt; δ_Gate3</w:t>
      </w:r>
    </w:p>
    <w:p>
      <w:pPr>
        <w:spacing w:after="60" w:before="60"/>
        <w:ind w:left="360"/>
      </w:pPr>
      <w:r>
        <w:rPr>
          <w:rFonts w:ascii="Consolas" w:cs="Consolas" w:eastAsia="Consolas" w:hAnsi="Consolas"/>
          <w:color w:val="333333"/>
          <w:sz w:val="17"/>
          <w:szCs w:val="17"/>
        </w:rPr>
        <w:t xml:space="preserve">LB = lower bound of the CI on the difference in ORIENTED UTILITY U</w:t>
      </w:r>
    </w:p>
    <w:p>
      <w:pPr>
        <w:spacing w:after="120" w:before="0"/>
      </w:pPr>
      <w:r>
        <w:rPr>
          <w:rFonts w:ascii="Calibri" w:cs="Calibri" w:eastAsia="Calibri" w:hAnsi="Calibri"/>
          <w:b/>
          <w:bCs/>
          <w:sz w:val="20"/>
          <w:szCs w:val="20"/>
        </w:rPr>
        <w:t xml:space="preserve">Proposed value: δ_Gate3 = 0.05 nats.</w:t>
      </w:r>
    </w:p>
    <w:p>
      <w:pPr>
        <w:pStyle w:val="Heading3"/>
        <w:spacing w:after="100" w:before="200"/>
      </w:pPr>
      <w:r>
        <w:rPr>
          <w:rFonts w:ascii="Calibri" w:cs="Calibri" w:eastAsia="Calibri" w:hAnsi="Calibri"/>
          <w:b/>
          <w:bCs/>
          <w:color w:val="2A2A2A"/>
          <w:sz w:val="21"/>
          <w:szCs w:val="21"/>
        </w:rPr>
        <w:t xml:space="preserve">Derivation — from the information structure, not from the achievable precision</w:t>
      </w:r>
    </w:p>
    <w:p>
      <w:pPr>
        <w:spacing w:after="120" w:before="0"/>
      </w:pPr>
      <w:r>
        <w:rPr>
          <w:rFonts w:ascii="Calibri" w:cs="Calibri" w:eastAsia="Calibri" w:hAnsi="Calibri"/>
          <w:sz w:val="20"/>
          <w:szCs w:val="20"/>
        </w:rPr>
        <w:t xml:space="preserve">Measured on the simulation generator at the realistic configuration, the reference levels are:</w:t>
      </w:r>
    </w:p>
    <w:p>
      <w:pPr>
        <w:spacing w:after="60" w:before="60"/>
        <w:ind w:left="360"/>
      </w:pPr>
      <w:r>
        <w:rPr>
          <w:rFonts w:ascii="Consolas" w:cs="Consolas" w:eastAsia="Consolas" w:hAnsi="Consolas"/>
          <w:color w:val="333333"/>
          <w:sz w:val="17"/>
          <w:szCs w:val="17"/>
        </w:rPr>
        <w:t xml:space="preserve">uniform predictor over 5 classes     1.609 nats   (perplexity 5.00)</w:t>
      </w:r>
    </w:p>
    <w:p>
      <w:pPr>
        <w:spacing w:after="60" w:before="60"/>
        <w:ind w:left="360"/>
      </w:pPr>
      <w:r>
        <w:rPr>
          <w:rFonts w:ascii="Consolas" w:cs="Consolas" w:eastAsia="Consolas" w:hAnsi="Consolas"/>
          <w:color w:val="333333"/>
          <w:sz w:val="17"/>
          <w:szCs w:val="17"/>
        </w:rPr>
        <w:t xml:space="preserve">marginal / prior-frequency predictor 1.396 nats</w:t>
      </w:r>
    </w:p>
    <w:p>
      <w:pPr>
        <w:spacing w:after="60" w:before="60"/>
        <w:ind w:left="360"/>
      </w:pPr>
      <w:r>
        <w:rPr>
          <w:rFonts w:ascii="Consolas" w:cs="Consolas" w:eastAsia="Consolas" w:hAnsi="Consolas"/>
          <w:color w:val="333333"/>
          <w:sz w:val="17"/>
          <w:szCs w:val="17"/>
        </w:rPr>
        <w:t xml:space="preserve">M0b baseline model                   1.337 nats   (perplexity 3.81)</w:t>
      </w:r>
    </w:p>
    <w:p>
      <w:pPr>
        <w:spacing w:after="120" w:before="0"/>
      </w:pPr>
      <w:r>
        <w:rPr>
          <w:rFonts w:ascii="Calibri" w:cs="Calibri" w:eastAsia="Calibri" w:hAnsi="Calibri"/>
          <w:sz w:val="20"/>
          <w:szCs w:val="20"/>
        </w:rPr>
        <w:t xml:space="preserve">So the context-only baseline — base rates, time in session, previous action — already captures 0.272 nats of structure over chance. That is the natural yardstick for what a behavioural model must add to be worth anything.</w:t>
      </w:r>
    </w:p>
    <w:p>
      <w:pPr>
        <w:spacing w:after="120" w:before="0"/>
      </w:pPr>
      <w:r>
        <w:rPr>
          <w:rFonts w:ascii="Calibri" w:cs="Calibri" w:eastAsia="Calibri" w:hAnsi="Calibri"/>
          <w:b/>
          <w:bCs/>
          <w:sz w:val="20"/>
          <w:szCs w:val="20"/>
        </w:rPr>
        <w:t xml:space="preserve">A core model that adds less than roughly a fifth of what context alone achieves is not carrying meaningful additional information about behaviour; it is noise on top of context. </w:t>
      </w:r>
      <w:r>
        <w:rPr>
          <w:rFonts w:ascii="Calibri" w:cs="Calibri" w:eastAsia="Calibri" w:hAnsi="Calibri"/>
          <w:sz w:val="20"/>
          <w:szCs w:val="20"/>
        </w:rPr>
        <w:t xml:space="preserve">0.20 × 0.272 = 0.054, which rounds to 0.05 nats.</w:t>
      </w:r>
    </w:p>
    <w:p>
      <w:pPr>
        <w:spacing w:after="120" w:before="0"/>
      </w:pPr>
      <w:r>
        <w:rPr>
          <w:rFonts w:ascii="Calibri" w:cs="Calibri" w:eastAsia="Calibri" w:hAnsi="Calibri"/>
          <w:sz w:val="20"/>
          <w:szCs w:val="20"/>
        </w:rPr>
        <w:t xml:space="preserve">In terms a non-specialist can check: the model must reduce predictive uncertainty by 3.7% relative to the baseline, narrowing the effective candidate action set from 3.81 to 3.62.</w:t>
      </w:r>
    </w:p>
    <w:p>
      <w:pPr>
        <w:pStyle w:val="Heading3"/>
        <w:spacing w:after="100" w:before="200"/>
      </w:pPr>
      <w:r>
        <w:rPr>
          <w:rFonts w:ascii="Calibri" w:cs="Calibri" w:eastAsia="Calibri" w:hAnsi="Calibri"/>
          <w:b/>
          <w:bCs/>
          <w:color w:val="2A2A2A"/>
          <w:sz w:val="21"/>
          <w:szCs w:val="21"/>
        </w:rPr>
        <w:t xml:space="preserve">Confirmation that it is reachable</w:t>
      </w:r>
    </w:p>
    <w:p>
      <w:pPr>
        <w:spacing w:after="120" w:before="0"/>
      </w:pPr>
      <w:r>
        <w:rPr>
          <w:rFonts w:ascii="Calibri" w:cs="Calibri" w:eastAsia="Calibri" w:hAnsi="Calibri"/>
          <w:sz w:val="20"/>
          <w:szCs w:val="20"/>
        </w:rPr>
        <w:t xml:space="preserve">The threshold was derived first and tested against achievable precision second — deliberately in that order, since a threshold chosen to fit the available precision is not a measure of practical meaningfulness. Against the simulated half-widths it gives a ratio of 3.01 at the realistic configuration and 2.03 at the most pessimistic one. It is comfortably resolvable at both.</w:t>
      </w:r>
    </w:p>
    <w:p>
      <w:pPr>
        <w:spacing w:after="120" w:before="0"/>
      </w:pPr>
      <w:r>
        <w:rPr>
          <w:rFonts w:ascii="Calibri" w:cs="Calibri" w:eastAsia="Calibri" w:hAnsi="Calibri"/>
          <w:sz w:val="20"/>
          <w:szCs w:val="20"/>
        </w:rPr>
        <w:t xml:space="preserve">Both outcomes of this gate are acceptable results. The only unacceptable outcome is an uninterpretable one.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4.8   Item 8 · RETAIN / DROP / INCONCLUSIVE — the three-way verdict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in the required shape, applied per component with its own threshold:</w:t>
      </w:r>
    </w:p>
    <w:p>
      <w:pPr>
        <w:spacing w:after="60" w:before="60"/>
        <w:ind w:left="360"/>
      </w:pPr>
      <w:r>
        <w:rPr>
          <w:rFonts w:ascii="Consolas" w:cs="Consolas" w:eastAsia="Consolas" w:hAnsi="Consolas"/>
          <w:color w:val="333333"/>
          <w:sz w:val="17"/>
          <w:szCs w:val="17"/>
        </w:rPr>
        <w:t xml:space="preserve">For each component c ∈ { attention, audio, latent }, using its own δ_c :</w:t>
      </w:r>
    </w:p>
    <w:p>
      <w:pPr>
        <w:spacing w:after="60" w:before="60"/>
        <w:ind w:left="360"/>
      </w:pPr>
      <w:r>
        <w:rPr>
          <w:rFonts w:ascii="Consolas" w:cs="Consolas" w:eastAsia="Consolas" w:hAnsi="Consolas"/>
          <w:color w:val="333333"/>
          <w:sz w:val="17"/>
          <w:szCs w:val="17"/>
        </w:rPr>
        <w:t xml:space="preserve">RETAIN        lower bound of CI on Δ_c  &gt;  δ_c</w:t>
      </w:r>
    </w:p>
    <w:p>
      <w:pPr>
        <w:spacing w:after="60" w:before="60"/>
        <w:ind w:left="360"/>
      </w:pPr>
      <w:r>
        <w:rPr>
          <w:rFonts w:ascii="Consolas" w:cs="Consolas" w:eastAsia="Consolas" w:hAnsi="Consolas"/>
          <w:color w:val="333333"/>
          <w:sz w:val="17"/>
          <w:szCs w:val="17"/>
        </w:rPr>
        <w:t xml:space="preserve">DROP          upper bound of CI on Δ_c  &lt;  δ_c</w:t>
      </w:r>
    </w:p>
    <w:p>
      <w:pPr>
        <w:spacing w:after="60" w:before="60"/>
        <w:ind w:left="360"/>
      </w:pPr>
      <w:r>
        <w:rPr>
          <w:rFonts w:ascii="Consolas" w:cs="Consolas" w:eastAsia="Consolas" w:hAnsi="Consolas"/>
          <w:color w:val="333333"/>
          <w:sz w:val="17"/>
          <w:szCs w:val="17"/>
        </w:rPr>
        <w:t xml:space="preserve">INCONCLUSIVE  CI spans δ_c</w:t>
      </w:r>
    </w:p>
    <w:p>
      <w:pPr>
        <w:pStyle w:val="Heading3"/>
        <w:spacing w:after="100" w:before="200"/>
      </w:pPr>
      <w:r>
        <w:rPr>
          <w:rFonts w:ascii="Calibri" w:cs="Calibri" w:eastAsia="Calibri" w:hAnsi="Calibri"/>
          <w:b/>
          <w:bCs/>
          <w:color w:val="2A2A2A"/>
          <w:sz w:val="21"/>
          <w:szCs w:val="21"/>
        </w:rPr>
        <w:t xml:space="preserve">Three separate thresholds, separately justified</w:t>
      </w:r>
    </w:p>
    <w:p>
      <w:pPr>
        <w:spacing w:after="120" w:before="0"/>
      </w:pPr>
      <w:r>
        <w:rPr>
          <w:rFonts w:ascii="Calibri" w:cs="Calibri" w:eastAsia="Calibri" w:hAnsi="Calibri"/>
          <w:b/>
          <w:bCs/>
          <w:sz w:val="20"/>
          <w:szCs w:val="20"/>
        </w:rPr>
        <w:t xml:space="preserve">δ_attention = 0.05 nats. </w:t>
      </w:r>
      <w:r>
        <w:rPr>
          <w:rFonts w:ascii="Calibri" w:cs="Calibri" w:eastAsia="Calibri" w:hAnsi="Calibri"/>
          <w:sz w:val="20"/>
          <w:szCs w:val="20"/>
        </w:rPr>
        <w:t xml:space="preserve">Attention requires a dedicated build, its own validity test and its own failure mode. A component carrying that machinery should clear the same bar the core model must clear; a cheaper threshold would buy resolution the build cost does not justify.</w:t>
      </w:r>
    </w:p>
    <w:p>
      <w:pPr>
        <w:spacing w:after="120" w:before="0"/>
      </w:pPr>
      <w:r>
        <w:rPr>
          <w:rFonts w:ascii="Calibri" w:cs="Calibri" w:eastAsia="Calibri" w:hAnsi="Calibri"/>
          <w:b/>
          <w:bCs/>
          <w:sz w:val="20"/>
          <w:szCs w:val="20"/>
        </w:rPr>
        <w:t xml:space="preserve">δ_audio — not applicable if Δ_audio is formally removed (Decision A). </w:t>
      </w:r>
      <w:r>
        <w:rPr>
          <w:rFonts w:ascii="Calibri" w:cs="Calibri" w:eastAsia="Calibri" w:hAnsi="Calibri"/>
          <w:sz w:val="20"/>
          <w:szCs w:val="20"/>
        </w:rPr>
        <w:t xml:space="preserve">If audio is retained I propose 0.05 on the same reasoning, and would want to revisit it once acquisition quality is known, since an unmeasured modality's achievable contribution cannot be sensibly bounded in advance.</w:t>
      </w:r>
    </w:p>
    <w:p>
      <w:pPr>
        <w:spacing w:after="120" w:before="0"/>
      </w:pPr>
      <w:r>
        <w:rPr>
          <w:rFonts w:ascii="Calibri" w:cs="Calibri" w:eastAsia="Calibri" w:hAnsi="Calibri"/>
          <w:b/>
          <w:bCs/>
          <w:sz w:val="20"/>
          <w:szCs w:val="20"/>
        </w:rPr>
        <w:t xml:space="preserve">δ_latent = 0.05 nats, exploratory. </w:t>
      </w:r>
      <w:r>
        <w:rPr>
          <w:rFonts w:ascii="Calibri" w:cs="Calibri" w:eastAsia="Calibri" w:hAnsi="Calibri"/>
          <w:sz w:val="20"/>
          <w:szCs w:val="20"/>
        </w:rPr>
        <w:t xml:space="preserve">Same magnitude, different status: Δ_latent is exploratory by construction under §8.3 of the scope, so a positive result is labelled exploratory and cannot on its own justify the funded phase.</w:t>
      </w:r>
    </w:p>
    <w:p>
      <w:pPr>
        <w:spacing w:after="120" w:before="0"/>
      </w:pPr>
      <w:r>
        <w:rPr>
          <w:rFonts w:ascii="Calibri" w:cs="Calibri" w:eastAsia="Calibri" w:hAnsi="Calibri"/>
          <w:b/>
          <w:bCs/>
          <w:sz w:val="20"/>
          <w:szCs w:val="20"/>
        </w:rPr>
        <w:t xml:space="preserve">These coincide with δ_Gate3 and with each other, and I am stating that as a decision with its reason rather than letting it happen by default. </w:t>
      </w:r>
      <w:r>
        <w:rPr>
          <w:rFonts w:ascii="Calibri" w:cs="Calibri" w:eastAsia="Calibri" w:hAnsi="Calibri"/>
          <w:sz w:val="20"/>
          <w:szCs w:val="20"/>
        </w:rPr>
        <w:t xml:space="preserve">The common bar is the one derived in §4.7 — a fifth of the information the context-only baseline itself captures over chance. Each component is required to clear it because each carries a comparable build, validation and failure-mode cost. They are equal by argument, not because they share a symbol.</w:t>
      </w:r>
    </w:p>
    <w:p>
      <w:pPr>
        <w:pStyle w:val="Heading3"/>
        <w:spacing w:after="100" w:before="200"/>
      </w:pPr>
      <w:r>
        <w:rPr>
          <w:rFonts w:ascii="Calibri" w:cs="Calibri" w:eastAsia="Calibri" w:hAnsi="Calibri"/>
          <w:b/>
          <w:bCs/>
          <w:color w:val="2A2A2A"/>
          <w:sz w:val="21"/>
          <w:szCs w:val="21"/>
        </w:rPr>
        <w:t xml:space="preserve">The limitation this creates, stated rather than discovered later</w:t>
      </w:r>
    </w:p>
    <w:p>
      <w:pPr>
        <w:spacing w:after="120" w:before="0"/>
      </w:pPr>
      <w:r>
        <w:rPr>
          <w:rFonts w:ascii="Calibri" w:cs="Calibri" w:eastAsia="Calibri" w:hAnsi="Calibri"/>
          <w:b/>
          <w:bCs/>
          <w:sz w:val="20"/>
          <w:szCs w:val="20"/>
        </w:rPr>
        <w:t xml:space="preserve">At the most pessimistic precision configuration, a moderate true effect of about 0.07 nats yields a lower bound of 0.046 — just under the threshold — and would return INCONCLUSIVE. </w:t>
      </w:r>
      <w:r>
        <w:rPr>
          <w:rFonts w:ascii="Calibri" w:cs="Calibri" w:eastAsia="Calibri" w:hAnsi="Calibri"/>
          <w:sz w:val="20"/>
          <w:szCs w:val="20"/>
        </w:rPr>
        <w:t xml:space="preserve">At the realistic configuration the same effect yields 0.054 and returns RETAIN. So there is a band of genuinely moderate effects whose verdict depends on which precision the study happens to achieve. That is a real constraint of a single-subject design at this scale, it is visible in advance, and it is reported here rather than in the results.</w:t>
      </w:r>
    </w:p>
    <w:p>
      <w:pPr>
        <w:pStyle w:val="Heading3"/>
        <w:spacing w:after="100" w:before="200"/>
      </w:pPr>
      <w:r>
        <w:rPr>
          <w:rFonts w:ascii="Calibri" w:cs="Calibri" w:eastAsia="Calibri" w:hAnsi="Calibri"/>
          <w:b/>
          <w:bCs/>
          <w:color w:val="2A2A2A"/>
          <w:sz w:val="21"/>
          <w:szCs w:val="21"/>
        </w:rPr>
        <w:t xml:space="preserve">DROP and INCONCLUSIVE are not interchangeable</w:t>
      </w:r>
    </w:p>
    <w:p>
      <w:pPr>
        <w:spacing w:after="120" w:before="0"/>
      </w:pPr>
      <w:r>
        <w:rPr>
          <w:rFonts w:ascii="Calibri" w:cs="Calibri" w:eastAsia="Calibri" w:hAnsi="Calibri"/>
          <w:sz w:val="20"/>
          <w:szCs w:val="20"/>
        </w:rPr>
        <w:t xml:space="preserve">DROP is a positive finding: the component was tested with enough precision to rule out a meaningful contribution. INCONCLUSIVE means the test could not decide. Reporting the second as the first would overstate the result, and the report will not do it.</w:t>
      </w:r>
    </w:p>
    <w:p>
      <w:pPr>
        <w:spacing w:after="120" w:before="0"/>
      </w:pPr>
      <w:r>
        <w:rPr>
          <w:rFonts w:ascii="Calibri" w:cs="Calibri" w:eastAsia="Calibri" w:hAnsi="Calibri"/>
          <w:sz w:val="20"/>
          <w:szCs w:val="20"/>
        </w:rPr>
        <w:t xml:space="preserve">No threshold moves after the relevant test is run. A changed threshold is a §12 amendment and the affected analysis is relabelled amended or exploratory.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4.9   Item 9 · Leakage controls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Four window variants, run on the same data and reported side by side in one table:</w:t>
      </w:r>
    </w:p>
    <w:p>
      <w:pPr>
        <w:spacing w:after="60" w:before="60"/>
        <w:ind w:left="360"/>
      </w:pPr>
      <w:r>
        <w:rPr>
          <w:rFonts w:ascii="Consolas" w:cs="Consolas" w:eastAsia="Consolas" w:hAnsi="Consolas"/>
          <w:color w:val="333333"/>
          <w:sz w:val="17"/>
          <w:szCs w:val="17"/>
        </w:rPr>
        <w:t xml:space="preserve">VALID           features strictly before the action</w:t>
      </w:r>
    </w:p>
    <w:p>
      <w:pPr>
        <w:spacing w:after="60" w:before="60"/>
        <w:ind w:left="360"/>
      </w:pPr>
      <w:r>
        <w:rPr>
          <w:rFonts w:ascii="Consolas" w:cs="Consolas" w:eastAsia="Consolas" w:hAnsi="Consolas"/>
          <w:color w:val="333333"/>
          <w:sz w:val="17"/>
          <w:szCs w:val="17"/>
        </w:rPr>
        <w:t xml:space="preserve">POST-ACTION     window deliberately includes post-action information</w:t>
      </w:r>
    </w:p>
    <w:p>
      <w:pPr>
        <w:spacing w:after="60" w:before="60"/>
        <w:ind w:left="360"/>
      </w:pPr>
      <w:r>
        <w:rPr>
          <w:rFonts w:ascii="Consolas" w:cs="Consolas" w:eastAsia="Consolas" w:hAnsi="Consolas"/>
          <w:color w:val="333333"/>
          <w:sz w:val="17"/>
          <w:szCs w:val="17"/>
        </w:rPr>
        <w:t xml:space="preserve">PRE-ACTION      window ends well before the action (deliberately starved)</w:t>
      </w:r>
    </w:p>
    <w:p>
      <w:pPr>
        <w:spacing w:after="60" w:before="60"/>
        <w:ind w:left="360"/>
      </w:pPr>
      <w:r>
        <w:rPr>
          <w:rFonts w:ascii="Consolas" w:cs="Consolas" w:eastAsia="Consolas" w:hAnsi="Consolas"/>
          <w:color w:val="333333"/>
          <w:sz w:val="17"/>
          <w:szCs w:val="17"/>
        </w:rPr>
        <w:t xml:space="preserve">TIMESTAMP-SHIFT action timestamps shifted back ~2 s and re-run</w:t>
      </w:r>
    </w:p>
    <w:p>
      <w:pPr>
        <w:pStyle w:val="Heading3"/>
        <w:spacing w:after="100" w:before="200"/>
      </w:pPr>
      <w:r>
        <w:rPr>
          <w:rFonts w:ascii="Calibri" w:cs="Calibri" w:eastAsia="Calibri" w:hAnsi="Calibri"/>
          <w:b/>
          <w:bCs/>
          <w:color w:val="2A2A2A"/>
          <w:sz w:val="21"/>
          <w:szCs w:val="21"/>
        </w:rPr>
        <w:t xml:space="preserve">What counts as substantial, for this task — returned before running</w:t>
      </w:r>
    </w:p>
    <w:p>
      <w:pPr>
        <w:spacing w:after="120" w:before="0"/>
      </w:pPr>
      <w:r>
        <w:rPr>
          <w:rFonts w:ascii="Calibri" w:cs="Calibri" w:eastAsia="Calibri" w:hAnsi="Calibri"/>
          <w:b/>
          <w:bCs/>
          <w:sz w:val="20"/>
          <w:szCs w:val="20"/>
        </w:rPr>
        <w:t xml:space="preserve">A difference in U exceeding 2 × δ_Gate3, i.e. 0.10 macro-F1 points, between the valid window and a deliberately-invalid variant.</w:t>
      </w:r>
      <w:r>
        <w:rPr>
          <w:rFonts w:ascii="Calibri" w:cs="Calibri" w:eastAsia="Calibri" w:hAnsi="Calibri"/>
          <w:sz w:val="20"/>
          <w:szCs w:val="20"/>
        </w:rPr>
        <w:t xml:space="preserve"> The multiple is deliberate: this diagnostic should fire on gross windowing errors, not on the ordinary noise of a single-subject comparison.</w:t>
      </w:r>
    </w:p>
    <w:p>
      <w:pPr>
        <w:pStyle w:val="Heading3"/>
        <w:spacing w:after="100" w:before="200"/>
      </w:pPr>
      <w:r>
        <w:rPr>
          <w:rFonts w:ascii="Calibri" w:cs="Calibri" w:eastAsia="Calibri" w:hAnsi="Calibri"/>
          <w:b/>
          <w:bCs/>
          <w:color w:val="2A2A2A"/>
          <w:sz w:val="21"/>
          <w:szCs w:val="21"/>
        </w:rPr>
        <w:t xml:space="preserve">Reporting format and the task-conditional caveat</w:t>
      </w:r>
    </w:p>
    <w:p>
      <w:pPr>
        <w:spacing w:after="120" w:before="0"/>
      </w:pPr>
      <w:r>
        <w:rPr>
          <w:rFonts w:ascii="Calibri" w:cs="Calibri" w:eastAsia="Calibri" w:hAnsi="Calibri"/>
          <w:sz w:val="20"/>
          <w:szCs w:val="20"/>
        </w:rPr>
        <w:t xml:space="preserve">All four variants in one table, with the CI on each difference. I accept your caveat in full: these establish expected direction, not magnitude. Where post-action information is not known to carry target-relevant signal for this task, the post-action window may not dramatically outperform, and that alone does not prove the windowing is broken.</w:t>
      </w:r>
    </w:p>
    <w:p>
      <w:pPr>
        <w:spacing w:after="120" w:before="0"/>
      </w:pPr>
      <w:r>
        <w:rPr>
          <w:rFonts w:ascii="Calibri" w:cs="Calibri" w:eastAsia="Calibri" w:hAnsi="Calibri"/>
          <w:b/>
          <w:bCs/>
          <w:sz w:val="20"/>
          <w:szCs w:val="20"/>
        </w:rPr>
        <w:t xml:space="preserve">If the controls do not show the expected direction, I will investigate the windowing implementation before interpreting any predictive result, and report the outcome of that investigation either way. </w:t>
      </w:r>
      <w:r>
        <w:rPr>
          <w:rFonts w:ascii="Calibri" w:cs="Calibri" w:eastAsia="Calibri" w:hAnsi="Calibri"/>
          <w:sz w:val="20"/>
          <w:szCs w:val="20"/>
        </w:rPr>
        <w:t xml:space="preserve">These are diagnostics that must be run and reported — not automatic kill gates.</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harness can be built now against synthetic trials with a pluggable data source, but it cannot run on real action data until the supplied harness has been accepted and produces logged trials.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controls/leakage.py with a pluggable data source, so real logged trials replace synthetic ones without rewriting the harness. All four variants report side by side with confidence intervals on each difference, and the negative control is carried automatically — verified by calling the harness the way an unaware caller would and confirming the negative-control result still returns populated.</w:t>
      </w:r>
    </w:p>
    <w:p>
      <w:pPr>
        <w:spacing w:after="120" w:before="0"/>
      </w:pPr>
      <w:r>
        <w:rPr>
          <w:rFonts w:ascii="Calibri" w:cs="Calibri" w:eastAsia="Calibri" w:hAnsi="Calibri"/>
          <w:b/>
          <w:bCs/>
          <w:sz w:val="20"/>
          <w:szCs w:val="20"/>
        </w:rPr>
        <w:t xml:space="preserve">An honest limit on what the synthetic run establishes. </w:t>
      </w:r>
      <w:r>
        <w:rPr>
          <w:rFonts w:ascii="Calibri" w:cs="Calibri" w:eastAsia="Calibri" w:hAnsi="Calibri"/>
          <w:sz w:val="20"/>
          <w:szCs w:val="20"/>
        </w:rPr>
        <w:t xml:space="preserve">On the current generator the signal precedes the action by construction, so shifting the window forward LOSES information rather than gaining it, and the post-action variant scores below the valid one. Synthetic data therefore cannot establish the expected direction for this control.</w:t>
      </w:r>
    </w:p>
    <w:p>
      <w:pPr>
        <w:spacing w:after="120" w:before="0"/>
      </w:pPr>
      <w:r>
        <w:rPr>
          <w:rFonts w:ascii="Calibri" w:cs="Calibri" w:eastAsia="Calibri" w:hAnsi="Calibri"/>
          <w:b/>
          <w:bCs/>
          <w:sz w:val="20"/>
          <w:szCs w:val="20"/>
        </w:rPr>
        <w:t xml:space="preserve">What it does establish is that the harness detects leakage when leakage exists: </w:t>
      </w:r>
      <w:r>
        <w:rPr>
          <w:rFonts w:ascii="Calibri" w:cs="Calibri" w:eastAsia="Calibri" w:hAnsi="Calibri"/>
          <w:sz w:val="20"/>
          <w:szCs w:val="20"/>
        </w:rPr>
        <w:t xml:space="preserve">an injected leak in which the signal directly encodes the class produced +0.66 against a clean baseline’s −0.02. The control will be re-run on real trials and the outcome reported either way, per the investigate-and-report rule.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4.10   Item 10 · Preprocessing and split hygiene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ListParagraph"/>
        <w:numPr>
          <w:ilvl w:val="0"/>
          <w:numId w:val="1"/>
        </w:numPr>
        <w:spacing w:after="80"/>
      </w:pPr>
      <w:r>
        <w:rPr>
          <w:rFonts w:ascii="Calibri" w:cs="Calibri" w:eastAsia="Calibri" w:hAnsi="Calibri"/>
          <w:sz w:val="20"/>
          <w:szCs w:val="20"/>
        </w:rPr>
        <w:t xml:space="preserve">Normalisation and every learned preprocessing parameter fitted on training data only — never across the full dataset before splitting.</w:t>
      </w:r>
    </w:p>
    <w:p>
      <w:pPr>
        <w:pStyle w:val="ListParagraph"/>
        <w:numPr>
          <w:ilvl w:val="0"/>
          <w:numId w:val="1"/>
        </w:numPr>
        <w:spacing w:after="80"/>
      </w:pPr>
      <w:r>
        <w:rPr>
          <w:rFonts w:ascii="Calibri" w:cs="Calibri" w:eastAsia="Calibri" w:hAnsi="Calibri"/>
          <w:sz w:val="20"/>
          <w:szCs w:val="20"/>
        </w:rPr>
        <w:t xml:space="preserve">Model selection and threshold selection never touch the prospective test set.</w:t>
      </w:r>
    </w:p>
    <w:p>
      <w:pPr>
        <w:pStyle w:val="ListParagraph"/>
        <w:numPr>
          <w:ilvl w:val="0"/>
          <w:numId w:val="1"/>
        </w:numPr>
        <w:spacing w:after="80"/>
      </w:pPr>
      <w:r>
        <w:rPr>
          <w:rFonts w:ascii="Calibri" w:cs="Calibri" w:eastAsia="Calibri" w:hAnsi="Calibri"/>
          <w:sz w:val="20"/>
          <w:szCs w:val="20"/>
        </w:rPr>
        <w:t xml:space="preserve">Chronological splits only. No future session or trial informs training.</w:t>
      </w:r>
    </w:p>
    <w:p>
      <w:pPr>
        <w:spacing w:after="120" w:before="0"/>
      </w:pPr>
      <w:r>
        <w:rPr>
          <w:rFonts w:ascii="Calibri" w:cs="Calibri" w:eastAsia="Calibri" w:hAnsi="Calibri"/>
          <w:b/>
          <w:bCs/>
          <w:sz w:val="20"/>
          <w:szCs w:val="20"/>
        </w:rPr>
        <w:t xml:space="preserve">Nested, temporally ordered selection. </w:t>
      </w:r>
      <w:r>
        <w:rPr>
          <w:rFonts w:ascii="Calibri" w:cs="Calibri" w:eastAsia="Calibri" w:hAnsi="Calibri"/>
          <w:sz w:val="20"/>
          <w:szCs w:val="20"/>
        </w:rPr>
        <w:t xml:space="preserve">Every hyperparameter, feature-selection and model-family choice is made using training data only, with validation folds respecting temporal order, arranged as train &lt; validation &lt; test. The prospective test set is opened once, for the frozen evaluation.</w:t>
      </w:r>
    </w:p>
    <w:p>
      <w:pPr>
        <w:spacing w:after="120" w:before="0"/>
      </w:pPr>
      <w:r>
        <w:rPr>
          <w:rFonts w:ascii="Calibri" w:cs="Calibri" w:eastAsia="Calibri" w:hAnsi="Calibri"/>
          <w:sz w:val="20"/>
          <w:szCs w:val="20"/>
        </w:rPr>
        <w:t xml:space="preserve">I take the point behind this requirement seriously: without nesting, one can technically honour "don't touch the test set" while optimising repeatedly against the whole training set through unrecorded internal choices. The variant log (§4.27) exists to make exactly those choices visible and countable, which is what distinguishes a result from a search.</w:t>
      </w:r>
    </w:p>
    <w:p>
      <w:pPr>
        <w:spacing w:after="120" w:before="0"/>
      </w:pPr>
      <w:r>
        <w:rPr>
          <w:rFonts w:ascii="Calibri" w:cs="Calibri" w:eastAsia="Calibri" w:hAnsi="Calibri"/>
          <w:sz w:val="20"/>
          <w:szCs w:val="20"/>
        </w:rPr>
        <w:t xml:space="preserve">Ordinary random cross-validation is excluded outright — on time-series data it leaks by construction.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4.11   Item 11 · D4 — Reproducibility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constraint that shapes everything else</w:t>
      </w:r>
    </w:p>
    <w:p>
      <w:pPr>
        <w:spacing w:after="120" w:before="0"/>
      </w:pPr>
      <w:r>
        <w:rPr>
          <w:rFonts w:ascii="Calibri" w:cs="Calibri" w:eastAsia="Calibri" w:hAnsi="Calibri"/>
          <w:b/>
          <w:bCs/>
          <w:sz w:val="20"/>
          <w:szCs w:val="20"/>
        </w:rPr>
        <w:t xml:space="preserve">Reproduction runs from archived inputs — stored video files and logged feature streams — never from a live camera.</w:t>
      </w:r>
      <w:r>
        <w:rPr>
          <w:rFonts w:ascii="Calibri" w:cs="Calibri" w:eastAsia="Calibri" w:hAnsi="Calibri"/>
          <w:sz w:val="20"/>
          <w:szCs w:val="20"/>
        </w:rPr>
        <w:t xml:space="preserve"> Live capture is non-reproducible by nature: frame timing, exposure, auto-gain and dropped frames vary on every run, and no seed reaches any of them. Capture and analysis are therefore separated cleanly, and the reproduction command exercises the analysis half only.</w:t>
      </w:r>
    </w:p>
    <w:p>
      <w:pPr>
        <w:spacing w:after="120" w:before="0"/>
      </w:pPr>
      <w:r>
        <w:rPr>
          <w:rFonts w:ascii="Calibri" w:cs="Calibri" w:eastAsia="Calibri" w:hAnsi="Calibri"/>
          <w:sz w:val="20"/>
          <w:szCs w:val="20"/>
        </w:rPr>
        <w:t xml:space="preserve">I want to be direct that this is the only form in which your §7.3 acceptance test is achievable. If the intent was re-recording on a clean machine, that cannot be made deterministic by any means available to me.</w:t>
      </w:r>
    </w:p>
    <w:p>
      <w:pPr>
        <w:pStyle w:val="Heading3"/>
        <w:spacing w:after="100" w:before="200"/>
      </w:pPr>
      <w:r>
        <w:rPr>
          <w:rFonts w:ascii="Calibri" w:cs="Calibri" w:eastAsia="Calibri" w:hAnsi="Calibri"/>
          <w:b/>
          <w:bCs/>
          <w:color w:val="2A2A2A"/>
          <w:sz w:val="21"/>
          <w:szCs w:val="21"/>
        </w:rPr>
        <w:t xml:space="preserve">Same pinned environment</w:t>
      </w:r>
    </w:p>
    <w:p>
      <w:pPr>
        <w:spacing w:after="120" w:before="0"/>
      </w:pPr>
      <w:r>
        <w:rPr>
          <w:rFonts w:ascii="Calibri" w:cs="Calibri" w:eastAsia="Calibri" w:hAnsi="Calibri"/>
          <w:sz w:val="20"/>
          <w:szCs w:val="20"/>
        </w:rPr>
        <w:t xml:space="preserve">Same code, dependencies, data, configuration and seed → deterministic replay expected. Any discrepancy is investigated as an engineering defect — unseeded randomness, thread ordering, dictionary iteration, parallel reduction order — and reported with its cause. It will not be written off as a floating-point fact.</w:t>
      </w:r>
    </w:p>
    <w:p>
      <w:pPr>
        <w:pStyle w:val="Heading3"/>
        <w:spacing w:after="100" w:before="200"/>
      </w:pPr>
      <w:r>
        <w:rPr>
          <w:rFonts w:ascii="Calibri" w:cs="Calibri" w:eastAsia="Calibri" w:hAnsi="Calibri"/>
          <w:b/>
          <w:bCs/>
          <w:color w:val="2A2A2A"/>
          <w:sz w:val="21"/>
          <w:szCs w:val="21"/>
        </w:rPr>
        <w:t xml:space="preserve">Different environment</w:t>
      </w:r>
    </w:p>
    <w:p>
      <w:pPr>
        <w:spacing w:after="120" w:before="0"/>
      </w:pPr>
      <w:r>
        <w:rPr>
          <w:rFonts w:ascii="Calibri" w:cs="Calibri" w:eastAsia="Calibri" w:hAnsi="Calibri"/>
          <w:b/>
          <w:bCs/>
          <w:sz w:val="20"/>
          <w:szCs w:val="20"/>
        </w:rPr>
        <w:t xml:space="preserve">Proposed tolerance: relative deviation ≤ 1e-6 on reported floating-point metrics; exact checksum match on text and structured artefacts.</w:t>
      </w:r>
      <w:r>
        <w:rPr>
          <w:rFonts w:ascii="Calibri" w:cs="Calibri" w:eastAsia="Calibri" w:hAnsi="Calibri"/>
          <w:sz w:val="20"/>
          <w:szCs w:val="20"/>
        </w:rPr>
        <w:t xml:space="preserve"> A comparison script takes a reference results file and reports per-value absolute and relative deviation, so the claim is measured rather than asserted. I propose this value; it is yours to set.</w:t>
      </w:r>
    </w:p>
    <w:p>
      <w:pPr>
        <w:pStyle w:val="Heading3"/>
        <w:spacing w:after="100" w:before="200"/>
      </w:pPr>
      <w:r>
        <w:rPr>
          <w:rFonts w:ascii="Calibri" w:cs="Calibri" w:eastAsia="Calibri" w:hAnsi="Calibri"/>
          <w:b/>
          <w:bCs/>
          <w:color w:val="2A2A2A"/>
          <w:sz w:val="21"/>
          <w:szCs w:val="21"/>
        </w:rPr>
        <w:t xml:space="preserve">The named executor test</w:t>
      </w:r>
    </w:p>
    <w:p>
      <w:pPr>
        <w:spacing w:after="120" w:before="0"/>
      </w:pPr>
      <w:r>
        <w:rPr>
          <w:rFonts w:ascii="Calibri" w:cs="Calibri" w:eastAsia="Calibri" w:hAnsi="Calibri"/>
          <w:sz w:val="20"/>
          <w:szCs w:val="20"/>
        </w:rPr>
        <w:t xml:space="preserve">One documented command — make reproduce, with a PowerShell equivalent for Windows — regenerating every results table and figure from archived inputs. I accept that a repository and a README do not satisfy this.</w:t>
      </w:r>
    </w:p>
    <w:p>
      <w:pPr>
        <w:pStyle w:val="Heading3"/>
        <w:spacing w:after="100" w:before="200"/>
      </w:pPr>
      <w:r>
        <w:rPr>
          <w:rFonts w:ascii="Calibri" w:cs="Calibri" w:eastAsia="Calibri" w:hAnsi="Calibri"/>
          <w:b/>
          <w:bCs/>
          <w:color w:val="2A2A2A"/>
          <w:sz w:val="21"/>
          <w:szCs w:val="21"/>
        </w:rPr>
        <w:t xml:space="preserve">Evidence today, and the honest gap</w:t>
      </w:r>
    </w:p>
    <w:p>
      <w:pPr>
        <w:pStyle w:val="ListParagraph"/>
        <w:numPr>
          <w:ilvl w:val="0"/>
          <w:numId w:val="1"/>
        </w:numPr>
        <w:spacing w:after="80"/>
      </w:pPr>
      <w:r>
        <w:rPr>
          <w:rFonts w:ascii="Calibri" w:cs="Calibri" w:eastAsia="Calibri" w:hAnsi="Calibri"/>
          <w:sz w:val="20"/>
          <w:szCs w:val="20"/>
        </w:rPr>
        <w:t xml:space="preserve">Version control established, pre-commit guards in place; no media file or credential has ever entered this history — the durable, checkable claim. See §4.27.</w:t>
      </w:r>
    </w:p>
    <w:p>
      <w:pPr>
        <w:pStyle w:val="ListParagraph"/>
        <w:numPr>
          <w:ilvl w:val="0"/>
          <w:numId w:val="1"/>
        </w:numPr>
        <w:spacing w:after="80"/>
      </w:pPr>
      <w:r>
        <w:rPr>
          <w:rFonts w:ascii="Calibri" w:cs="Calibri" w:eastAsia="Calibri" w:hAnsi="Calibri"/>
          <w:sz w:val="20"/>
          <w:szCs w:val="20"/>
        </w:rPr>
        <w:t xml:space="preserve">requirements.txt generated from a live pip freeze in the working environment — measured, not recalled — with Python 3.12.10 and the OS build recorded alongside it.</w:t>
      </w:r>
    </w:p>
    <w:p>
      <w:pPr>
        <w:pStyle w:val="ListParagraph"/>
        <w:numPr>
          <w:ilvl w:val="0"/>
          <w:numId w:val="1"/>
        </w:numPr>
        <w:spacing w:after="80"/>
      </w:pPr>
      <w:r>
        <w:rPr>
          <w:rFonts w:ascii="Calibri" w:cs="Calibri" w:eastAsia="Calibri" w:hAnsi="Calibri"/>
          <w:sz w:val="20"/>
          <w:szCs w:val="20"/>
        </w:rPr>
        <w:t xml:space="preserve">Model bundles are excluded from git but recorded in a committed manifest with SHA256, byte size, paired MediaPipe version and source. A model file is a dependency, not an asset, and an unchecksummed one would make reproduction impossible.</w:t>
      </w:r>
    </w:p>
    <w:p>
      <w:pPr>
        <w:spacing w:after="120" w:before="0"/>
      </w:pPr>
      <w:r>
        <w:rPr>
          <w:rFonts w:ascii="Calibri" w:cs="Calibri" w:eastAsia="Calibri" w:hAnsi="Calibri"/>
          <w:b/>
          <w:bCs/>
          <w:sz w:val="20"/>
          <w:szCs w:val="20"/>
        </w:rPr>
        <w:t xml:space="preserve">Gap, stated plainly: </w:t>
      </w:r>
      <w:r>
        <w:rPr>
          <w:rFonts w:ascii="Calibri" w:cs="Calibri" w:eastAsia="Calibri" w:hAnsi="Calibri"/>
          <w:sz w:val="20"/>
          <w:szCs w:val="20"/>
        </w:rPr>
        <w:t xml:space="preserve">capture and analysis are not yet cleanly separated. Three consumers of the pipeline exist and they have diverged in behaviour (see §4.26). Completing that separation is the substantive remaining work for this item, and I would rather flag it now than have you find it at the clean-machine test.</w:t>
      </w:r>
    </w:p>
    <w:p>
      <w:pPr>
        <w:pStyle w:val="Heading3"/>
        <w:spacing w:after="100" w:before="200"/>
      </w:pPr>
      <w:r>
        <w:rPr>
          <w:rFonts w:ascii="Calibri" w:cs="Calibri" w:eastAsia="Calibri" w:hAnsi="Calibri"/>
          <w:b/>
          <w:bCs/>
          <w:color w:val="2A2A2A"/>
          <w:sz w:val="21"/>
          <w:szCs w:val="21"/>
        </w:rPr>
        <w:t xml:space="preserve">Implementation status — the command exists and was tested</w:t>
      </w:r>
    </w:p>
    <w:p>
      <w:pPr>
        <w:spacing w:after="120" w:before="0"/>
      </w:pPr>
      <w:r>
        <w:rPr>
          <w:rFonts w:ascii="Calibri" w:cs="Calibri" w:eastAsia="Calibri" w:hAnsi="Calibri"/>
          <w:sz w:val="20"/>
          <w:szCs w:val="20"/>
        </w:rPr>
        <w:t xml:space="preserve">reproduce.py plus a Makefile target and a PowerShell equivalent. It runs from archived inputs, never a camera, and prints the experiment ID, commit, config hash and validated-path source hash at the start of every run.</w:t>
      </w:r>
    </w:p>
    <w:p>
      <w:pPr>
        <w:spacing w:after="120" w:before="0"/>
      </w:pPr>
      <w:r>
        <w:rPr>
          <w:rFonts w:ascii="Calibri" w:cs="Calibri" w:eastAsia="Calibri" w:hAnsi="Calibri"/>
          <w:b/>
          <w:bCs/>
          <w:sz w:val="20"/>
          <w:szCs w:val="20"/>
        </w:rPr>
        <w:t xml:space="preserve">Run twice in a clean checkout and diffed: all six results tables and the figure are byte-identical. </w:t>
      </w:r>
      <w:r>
        <w:rPr>
          <w:rFonts w:ascii="Calibri" w:cs="Calibri" w:eastAsia="Calibri" w:hAnsi="Calibri"/>
          <w:sz w:val="20"/>
          <w:szCs w:val="20"/>
        </w:rPr>
        <w:t xml:space="preserve">The only difference is a timestamp and its derived run id, by design.</w:t>
      </w:r>
    </w:p>
    <w:p>
      <w:pPr>
        <w:spacing w:after="120" w:before="0"/>
      </w:pPr>
      <w:r>
        <w:rPr>
          <w:rFonts w:ascii="Calibri" w:cs="Calibri" w:eastAsia="Calibri" w:hAnsi="Calibri"/>
          <w:b/>
          <w:bCs/>
          <w:sz w:val="20"/>
          <w:szCs w:val="20"/>
        </w:rPr>
        <w:t xml:space="preserve">This was NOT true on the first attempt, and the failure is worth recording. </w:t>
      </w:r>
      <w:r>
        <w:rPr>
          <w:rFonts w:ascii="Calibri" w:cs="Calibri" w:eastAsia="Calibri" w:hAnsi="Calibri"/>
          <w:sz w:val="20"/>
          <w:szCs w:val="20"/>
        </w:rPr>
        <w:t xml:space="preserve">The SVG figure differed between runs — matplotlib embeds a wall-clock timestamp and a randomly salted element id into its output. The plotted data was identical; only the library’s own metadata varied. Root-caused and fixed by pinning the hash salt and suppressing the date. A second issue was also found: the output directory was not ignored by git, so running the command perturbed its own dirty-tree count.</w:t>
      </w:r>
    </w:p>
    <w:p>
      <w:pPr>
        <w:spacing w:after="120" w:before="0"/>
      </w:pPr>
      <w:r>
        <w:rPr>
          <w:rFonts w:ascii="Calibri" w:cs="Calibri" w:eastAsia="Calibri" w:hAnsi="Calibri"/>
          <w:sz w:val="20"/>
          <w:szCs w:val="20"/>
        </w:rPr>
        <w:t xml:space="preserve">Both are exactly the class of defect §7.1 says to investigate rather than accept as a floating-point fact, and neither would have been found without actually running the command twice.</w:t>
      </w:r>
    </w:p>
    <w:p>
      <w:pPr>
        <w:spacing w:after="120" w:before="0"/>
      </w:pPr>
      <w:r>
        <w:rPr>
          <w:rFonts w:ascii="Calibri" w:cs="Calibri" w:eastAsia="Calibri" w:hAnsi="Calibri"/>
          <w:sz w:val="20"/>
          <w:szCs w:val="20"/>
        </w:rPr>
        <w:t xml:space="preserve">Ten stochastic components are enumerated and all are seeded; none was found unseeded. Recommended cross-machine tolerance is 1e-6 absolute — deliberately looser than the exact same-machine result, sized for reduction-order noise elsewhere. It has not been validated against a second physical machine, because none was available.</w:t>
      </w:r>
    </w:p>
    <w:p>
      <w:pPr>
        <w:spacing w:after="120" w:before="0"/>
      </w:pPr>
      <w:r>
        <w:rPr>
          <w:rFonts w:ascii="Calibri" w:cs="Calibri" w:eastAsia="Calibri" w:hAnsi="Calibri"/>
          <w:b/>
          <w:bCs/>
          <w:sz w:val="20"/>
          <w:szCs w:val="20"/>
        </w:rPr>
        <w:t xml:space="preserve">The three pipeline consumers are NOT part of the reproduction path </w:t>
      </w:r>
      <w:r>
        <w:rPr>
          <w:rFonts w:ascii="Calibri" w:cs="Calibri" w:eastAsia="Calibri" w:hAnsi="Calibri"/>
          <w:sz w:val="20"/>
          <w:szCs w:val="20"/>
        </w:rPr>
        <w:t xml:space="preserve">and were deliberately left untouched. Reproduction exercises the analysis half only. Historical logs were attributed to their originating consumer by code inspection where determinable; two log types could be narrowed to two candidates but not one, and that is recorded as a gap rather than guessed.</w:t>
      </w:r>
    </w:p>
    <w:p>
      <w:pPr>
        <w:spacing w:after="120" w:before="0"/>
      </w:pPr>
      <w:r>
        <w:rPr>
          <w:rFonts w:ascii="Calibri" w:cs="Calibri" w:eastAsia="Calibri" w:hAnsi="Calibri"/>
          <w:sz w:val="20"/>
          <w:szCs w:val="20"/>
        </w:rPr>
        <w:t xml:space="preserve">The confirmatory study’s archived recordings do not exist yet. The command works today on available inputs, and the pluggable design lets the real inputs slot in without code changes.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4.12   Item 12 · D5 — Actual action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Accepted as written. Off-screen and lived-environment "actual action" remains a named funded-phase open item. It is not instrumented and is not claimed.</w:t>
      </w:r>
    </w:p>
    <w:p>
      <w:pPr>
        <w:spacing w:after="120" w:before="0"/>
      </w:pPr>
      <w:r>
        <w:rPr>
          <w:rFonts w:ascii="Calibri" w:cs="Calibri" w:eastAsia="Calibri" w:hAnsi="Calibri"/>
          <w:sz w:val="20"/>
          <w:szCs w:val="20"/>
        </w:rPr>
        <w:t xml:space="preserve">The POC's confirmatory target is objectively logged on-screen action. The following wording will appear in the report, and nothing in the report will imply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i/>
                <w:iCs/>
                <w:sz w:val="20"/>
                <w:szCs w:val="20"/>
              </w:rPr>
              <w:t xml:space="preserve">"The confirmatory target of this study is objectively logged on-screen action within a controlled software environment. This does not validate real-world action capture, and no result here should be read as evidence about off-screen behaviour."</w:t>
            </w:r>
          </w:p>
        </w:tc>
      </w:tr>
    </w:tbl>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4.13   Item 13 · D6 — Precision simulation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Run, in three passes, before sign-off. The artefacts are committed and versioned.</w:t>
      </w:r>
    </w:p>
    <w:p>
      <w:pPr>
        <w:spacing w:after="120" w:before="0"/>
      </w:pPr>
      <w:r>
        <w:rPr>
          <w:rFonts w:ascii="Calibri" w:cs="Calibri" w:eastAsia="Calibri" w:hAnsi="Calibri"/>
          <w:sz w:val="20"/>
          <w:szCs w:val="20"/>
        </w:rPr>
        <w:t xml:space="preserve">The mandatory sequence is accepted and was followed: SIMULATE → required information / N → feasibility decision → COLLECT.</w:t>
      </w:r>
    </w:p>
    <w:p>
      <w:pPr>
        <w:pStyle w:val="Heading3"/>
        <w:spacing w:after="100" w:before="200"/>
      </w:pPr>
      <w:r>
        <w:rPr>
          <w:rFonts w:ascii="Calibri" w:cs="Calibri" w:eastAsia="Calibri" w:hAnsi="Calibri"/>
          <w:b/>
          <w:bCs/>
          <w:color w:val="2A2A2A"/>
          <w:sz w:val="21"/>
          <w:szCs w:val="21"/>
        </w:rPr>
        <w:t xml:space="preserve">What it found —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At the most pessimistic plausible configuration — 25-minute sessions with the rare classes at 2% — the confidence-interval half-width reaches 0.034 in macro-F1 units, which exceeds the 0.03 threshold I had originally proposed. At that configuration a δ of 0.03 has NO reachable DROP outcome for any non-negative true effect: every plausible value from zero upward is forced to INCONCLUSIVE by arithmetic alone, regardless of what the data show.</w:t>
            </w:r>
          </w:p>
          <w:p>
            <w:pPr>
              <w:spacing w:after="0" w:before="0"/>
            </w:pPr>
            <w:r>
              <w:rPr>
                <w:rFonts w:ascii="Calibri" w:cs="Calibri" w:eastAsia="Calibri" w:hAnsi="Calibri"/>
                <w:sz w:val="20"/>
                <w:szCs w:val="20"/>
              </w:rPr>
              <w:t xml:space="preserve">That is precisely the failure the sequencing correction was intended to catch, and it is why the thresholds in §4.7 and §4.8 are not the ones in my earlier draft. Found before collection it costs a re-derivation; found afterwards it would have cost the study.</w:t>
            </w:r>
          </w:p>
        </w:tc>
      </w:tr>
    </w:tbl>
    <w:p>
      <w:pPr>
        <w:pStyle w:val="Heading3"/>
        <w:spacing w:after="100" w:before="200"/>
      </w:pPr>
      <w:r>
        <w:rPr>
          <w:rFonts w:ascii="Calibri" w:cs="Calibri" w:eastAsia="Calibri" w:hAnsi="Calibri"/>
          <w:b/>
          <w:bCs/>
          <w:color w:val="2A2A2A"/>
          <w:sz w:val="21"/>
          <w:szCs w:val="21"/>
        </w:rPr>
        <w:t xml:space="preserve">The second finding, which is structural and does not go away</w:t>
      </w:r>
    </w:p>
    <w:p>
      <w:pPr>
        <w:spacing w:after="120" w:before="0"/>
      </w:pPr>
      <w:r>
        <w:rPr>
          <w:rFonts w:ascii="Calibri" w:cs="Calibri" w:eastAsia="Calibri" w:hAnsi="Calibri"/>
          <w:sz w:val="20"/>
          <w:szCs w:val="20"/>
        </w:rPr>
        <w:t xml:space="preserve">Achievable precision at n = 1 is itself uncertain by roughly a factor of three. At the realistic configuration the half-width across independent subject realisations ran from 0.013 to 0.043, mean 0.021.</w:t>
      </w:r>
    </w:p>
    <w:p>
      <w:pPr>
        <w:spacing w:after="120" w:before="0"/>
      </w:pPr>
      <w:r>
        <w:rPr>
          <w:rFonts w:ascii="Calibri" w:cs="Calibri" w:eastAsia="Calibri" w:hAnsi="Calibri"/>
          <w:b/>
          <w:bCs/>
          <w:sz w:val="20"/>
          <w:szCs w:val="20"/>
        </w:rPr>
        <w:t xml:space="preserve">Crucially, that spread did not shrink when bootstrap replicates were quadrupled — it is driven by which single subject realisation is drawn, not by estimation noise. </w:t>
      </w:r>
      <w:r>
        <w:rPr>
          <w:rFonts w:ascii="Calibri" w:cs="Calibri" w:eastAsia="Calibri" w:hAnsi="Calibri"/>
          <w:sz w:val="20"/>
          <w:szCs w:val="20"/>
        </w:rPr>
        <w:t xml:space="preserve">With one subject you get one draw, and you do not learn which precision you drew until after collection. No computation removes this. It is a property of single-subject work and it belongs in the limitations section of the final report.</w:t>
      </w:r>
    </w:p>
    <w:p>
      <w:pPr>
        <w:spacing w:after="120" w:before="0"/>
      </w:pPr>
      <w:r>
        <w:rPr>
          <w:rFonts w:ascii="Calibri" w:cs="Calibri" w:eastAsia="Calibri" w:hAnsi="Calibri"/>
          <w:sz w:val="20"/>
          <w:szCs w:val="20"/>
        </w:rPr>
        <w:t xml:space="preserve">Adopting log loss reduced this spread to roughly a third of its size, which was a substantial part of the case for the metric change, but it does not eliminate it.</w:t>
      </w:r>
    </w:p>
    <w:p>
      <w:pPr>
        <w:pStyle w:val="Heading3"/>
        <w:spacing w:after="100" w:before="200"/>
      </w:pPr>
      <w:r>
        <w:rPr>
          <w:rFonts w:ascii="Calibri" w:cs="Calibri" w:eastAsia="Calibri" w:hAnsi="Calibri"/>
          <w:b/>
          <w:bCs/>
          <w:color w:val="2A2A2A"/>
          <w:sz w:val="21"/>
          <w:szCs w:val="21"/>
        </w:rPr>
        <w:t xml:space="preserve">What was modelled</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them to be read more carefully than the numbers:</w:t>
      </w:r>
    </w:p>
    <w:p>
      <w:pPr>
        <w:pStyle w:val="Heading3"/>
        <w:spacing w:after="100" w:before="200"/>
      </w:pPr>
      <w:r>
        <w:rPr>
          <w:rFonts w:ascii="Calibri" w:cs="Calibri" w:eastAsia="Calibri" w:hAnsi="Calibri"/>
          <w:b/>
          <w:bCs/>
          <w:color w:val="2A2A2A"/>
          <w:sz w:val="21"/>
          <w:szCs w:val="21"/>
        </w:rPr>
        <w:t xml:space="preserve">What the simulation will model</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you to read them more carefully than the numbers:</w:t>
      </w:r>
    </w:p>
    <w:p>
      <w:pPr>
        <w:pStyle w:val="ListParagraph"/>
        <w:numPr>
          <w:ilvl w:val="0"/>
          <w:numId w:val="1"/>
        </w:numPr>
        <w:spacing w:after="80"/>
      </w:pPr>
      <w:r>
        <w:rPr>
          <w:rFonts w:ascii="Calibri" w:cs="Calibri" w:eastAsia="Calibri" w:hAnsi="Calibri"/>
          <w:sz w:val="20"/>
          <w:szCs w:val="20"/>
        </w:rPr>
        <w:t xml:space="preserve">Serial dependence between consecutive trials, with the model stated.</w:t>
      </w:r>
    </w:p>
    <w:p>
      <w:pPr>
        <w:pStyle w:val="ListParagraph"/>
        <w:numPr>
          <w:ilvl w:val="0"/>
          <w:numId w:val="1"/>
        </w:numPr>
        <w:spacing w:after="80"/>
      </w:pPr>
      <w:r>
        <w:rPr>
          <w:rFonts w:ascii="Calibri" w:cs="Calibri" w:eastAsia="Calibri" w:hAnsi="Calibri"/>
          <w:sz w:val="20"/>
          <w:szCs w:val="20"/>
        </w:rPr>
        <w:t xml:space="preserve">Learning trend within and across sessions.</w:t>
      </w:r>
    </w:p>
    <w:p>
      <w:pPr>
        <w:pStyle w:val="ListParagraph"/>
        <w:numPr>
          <w:ilvl w:val="0"/>
          <w:numId w:val="1"/>
        </w:numPr>
        <w:spacing w:after="80"/>
      </w:pPr>
      <w:r>
        <w:rPr>
          <w:rFonts w:ascii="Calibri" w:cs="Calibri" w:eastAsia="Calibri" w:hAnsi="Calibri"/>
          <w:sz w:val="20"/>
          <w:szCs w:val="20"/>
        </w:rPr>
        <w:t xml:space="preserve">Fatigue trend.</w:t>
      </w:r>
    </w:p>
    <w:p>
      <w:pPr>
        <w:pStyle w:val="ListParagraph"/>
        <w:numPr>
          <w:ilvl w:val="0"/>
          <w:numId w:val="1"/>
        </w:numPr>
        <w:spacing w:after="80"/>
      </w:pPr>
      <w:r>
        <w:rPr>
          <w:rFonts w:ascii="Calibri" w:cs="Calibri" w:eastAsia="Calibri" w:hAnsi="Calibri"/>
          <w:sz w:val="20"/>
          <w:szCs w:val="20"/>
        </w:rPr>
        <w:t xml:space="preserve">Class-frequency drift across the session.</w:t>
      </w:r>
    </w:p>
    <w:p>
      <w:pPr>
        <w:pStyle w:val="ListParagraph"/>
        <w:numPr>
          <w:ilvl w:val="0"/>
          <w:numId w:val="1"/>
        </w:numPr>
        <w:spacing w:after="80"/>
      </w:pPr>
      <w:r>
        <w:rPr>
          <w:rFonts w:ascii="Calibri" w:cs="Calibri" w:eastAsia="Calibri" w:hAnsi="Calibri"/>
          <w:sz w:val="20"/>
          <w:szCs w:val="20"/>
        </w:rPr>
        <w:t xml:space="preserve">Missingness at a specified rate with realistic clustering — missingness arrives in runs, not uniformly at random.</w:t>
      </w:r>
    </w:p>
    <w:p>
      <w:pPr>
        <w:pStyle w:val="Heading3"/>
        <w:spacing w:after="100" w:before="200"/>
      </w:pPr>
      <w:r>
        <w:rPr>
          <w:rFonts w:ascii="Calibri" w:cs="Calibri" w:eastAsia="Calibri" w:hAnsi="Calibri"/>
          <w:b/>
          <w:bCs/>
          <w:color w:val="2A2A2A"/>
          <w:sz w:val="21"/>
          <w:szCs w:val="21"/>
        </w:rPr>
        <w:t xml:space="preserve">What it will return</w:t>
      </w:r>
    </w:p>
    <w:p>
      <w:pPr>
        <w:pStyle w:val="ListParagraph"/>
        <w:numPr>
          <w:ilvl w:val="0"/>
          <w:numId w:val="1"/>
        </w:numPr>
        <w:spacing w:after="80"/>
      </w:pPr>
      <w:r>
        <w:rPr>
          <w:rFonts w:ascii="Calibri" w:cs="Calibri" w:eastAsia="Calibri" w:hAnsi="Calibri"/>
          <w:sz w:val="20"/>
          <w:szCs w:val="20"/>
        </w:rPr>
        <w:t xml:space="preserve">Target effect and achievable precision, swept over N and over effect size — a curve, not a single number.</w:t>
      </w:r>
    </w:p>
    <w:p>
      <w:pPr>
        <w:pStyle w:val="ListParagraph"/>
        <w:numPr>
          <w:ilvl w:val="0"/>
          <w:numId w:val="1"/>
        </w:numPr>
        <w:spacing w:after="80"/>
      </w:pPr>
      <w:r>
        <w:rPr>
          <w:rFonts w:ascii="Calibri" w:cs="Calibri" w:eastAsia="Calibri" w:hAnsi="Calibri"/>
          <w:sz w:val="20"/>
          <w:szCs w:val="20"/>
        </w:rPr>
        <w:t xml:space="preserve">Primary metric, train/test structure, dependence assumptions and stopping rule, all stated.</w:t>
      </w:r>
    </w:p>
    <w:p>
      <w:pPr>
        <w:pStyle w:val="ListParagraph"/>
        <w:numPr>
          <w:ilvl w:val="0"/>
          <w:numId w:val="1"/>
        </w:numPr>
        <w:spacing w:after="80"/>
      </w:pPr>
      <w:r>
        <w:rPr>
          <w:rFonts w:ascii="Calibri" w:cs="Calibri" w:eastAsia="Calibri" w:hAnsi="Calibri"/>
          <w:sz w:val="20"/>
          <w:szCs w:val="20"/>
        </w:rPr>
        <w:t xml:space="preserve">A dated, versioned artefact submitted before confirmatory collection.</w:t>
      </w:r>
    </w:p>
    <w:p>
      <w:pPr>
        <w:pStyle w:val="Heading3"/>
        <w:spacing w:after="100" w:before="200"/>
      </w:pPr>
      <w:r>
        <w:rPr>
          <w:rFonts w:ascii="Calibri" w:cs="Calibri" w:eastAsia="Calibri" w:hAnsi="Calibri"/>
          <w:b/>
          <w:bCs/>
          <w:color w:val="2A2A2A"/>
          <w:sz w:val="21"/>
          <w:szCs w:val="21"/>
        </w:rPr>
        <w:t xml:space="preserve">Two numbers only you can supply — and they are the largest remaining uncertainty</w:t>
      </w:r>
    </w:p>
    <w:p>
      <w:pPr>
        <w:spacing w:after="120" w:before="0"/>
      </w:pPr>
      <w:r>
        <w:rPr>
          <w:rFonts w:ascii="Calibri" w:cs="Calibri" w:eastAsia="Calibri" w:hAnsi="Calibri"/>
          <w:sz w:val="20"/>
          <w:szCs w:val="20"/>
        </w:rPr>
        <w:t xml:space="preserve">Two inputs were assumed rather than measured, and both moved the result more than anything else in the analysis:</w:t>
      </w:r>
    </w:p>
    <w:p>
      <w:pPr>
        <w:pStyle w:val="ListParagraph"/>
        <w:numPr>
          <w:ilvl w:val="0"/>
          <w:numId w:val="1"/>
        </w:numPr>
        <w:spacing w:after="80"/>
      </w:pPr>
      <w:r>
        <w:rPr>
          <w:rFonts w:ascii="Calibri" w:cs="Calibri" w:eastAsia="Calibri" w:hAnsi="Calibri"/>
          <w:b/>
          <w:bCs/>
          <w:sz w:val="20"/>
          <w:szCs w:val="20"/>
        </w:rPr>
        <w:t xml:space="preserve">Session length. </w:t>
      </w:r>
      <w:r>
        <w:rPr>
          <w:rFonts w:ascii="Calibri" w:cs="Calibri" w:eastAsia="Calibri" w:hAnsi="Calibri"/>
          <w:sz w:val="20"/>
          <w:szCs w:val="20"/>
        </w:rPr>
        <w:t xml:space="preserve">Half-width runs 0.024 at 25 minutes, 0.016 at 35, 0.015 at 45. How long is a tolerable session in your harness?</w:t>
      </w:r>
    </w:p>
    <w:p>
      <w:pPr>
        <w:pStyle w:val="ListParagraph"/>
        <w:numPr>
          <w:ilvl w:val="0"/>
          <w:numId w:val="1"/>
        </w:numPr>
        <w:spacing w:after="80"/>
      </w:pPr>
      <w:r>
        <w:rPr>
          <w:rFonts w:ascii="Calibri" w:cs="Calibri" w:eastAsia="Calibri" w:hAnsi="Calibri"/>
          <w:b/>
          <w:bCs/>
          <w:sz w:val="20"/>
          <w:szCs w:val="20"/>
        </w:rPr>
        <w:t xml:space="preserve">Rare-class frequency. </w:t>
      </w:r>
      <w:r>
        <w:rPr>
          <w:rFonts w:ascii="Calibri" w:cs="Calibri" w:eastAsia="Calibri" w:hAnsi="Calibri"/>
          <w:sz w:val="20"/>
          <w:szCs w:val="20"/>
        </w:rPr>
        <w:t xml:space="preserve">This was the single largest lever in the whole analysis, swinging the result by about 66%. What is the expected frequency of ABANDON and NO_ACTION in your task design?</w:t>
      </w:r>
    </w:p>
    <w:p>
      <w:pPr>
        <w:spacing w:after="120" w:before="0"/>
      </w:pPr>
      <w:r>
        <w:rPr>
          <w:rFonts w:ascii="Calibri" w:cs="Calibri" w:eastAsia="Calibri" w:hAnsi="Calibri"/>
          <w:b/>
          <w:bCs/>
          <w:sz w:val="20"/>
          <w:szCs w:val="20"/>
        </w:rPr>
        <w:t xml:space="preserve">Both are properties of the environment you built. Together they select a single cell from the computed grid and collapse the largest remaining uncertainty in the precision estimate. Until then the study should be planned against the pessimistic cell.</w:t>
      </w:r>
    </w:p>
    <w:p>
      <w:pPr>
        <w:pStyle w:val="Heading3"/>
        <w:spacing w:after="100" w:before="200"/>
      </w:pPr>
      <w:r>
        <w:rPr>
          <w:rFonts w:ascii="Calibri" w:cs="Calibri" w:eastAsia="Calibri" w:hAnsi="Calibri"/>
          <w:b/>
          <w:bCs/>
          <w:color w:val="2A2A2A"/>
          <w:sz w:val="21"/>
          <w:szCs w:val="21"/>
        </w:rPr>
        <w:t xml:space="preserve">The escape hatch</w:t>
      </w:r>
    </w:p>
    <w:p>
      <w:pPr>
        <w:spacing w:after="120" w:before="0"/>
      </w:pPr>
      <w:r>
        <w:rPr>
          <w:rFonts w:ascii="Calibri" w:cs="Calibri" w:eastAsia="Calibri" w:hAnsi="Calibri"/>
          <w:sz w:val="20"/>
          <w:szCs w:val="20"/>
        </w:rPr>
        <w:t xml:space="preserve">It was used, and it worked. A threshold I had proposed in good faith turned out to be unreachable at plausible configurations, and that was established before any data was collected rather than after. The synthetic generator required for §10.7 produced the trial sequences used here — built once, used twice, as anticipated.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4.14   Item 14 · D8 — Attention validity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for sign-off before Gate 2 is run.</w:t>
      </w:r>
    </w:p>
    <w:p>
      <w:pPr>
        <w:pStyle w:val="Heading3"/>
        <w:spacing w:after="100" w:before="200"/>
      </w:pPr>
      <w:r>
        <w:rPr>
          <w:rFonts w:ascii="Calibri" w:cs="Calibri" w:eastAsia="Calibri" w:hAnsi="Calibri"/>
          <w:b/>
          <w:bCs/>
          <w:color w:val="2A2A2A"/>
          <w:sz w:val="21"/>
          <w:szCs w:val="21"/>
        </w:rPr>
        <w:t xml:space="preserve">Gate 2 logic, accepted as written</w:t>
      </w:r>
    </w:p>
    <w:p>
      <w:pPr>
        <w:spacing w:after="60" w:before="60"/>
        <w:ind w:left="360"/>
      </w:pPr>
      <w:r>
        <w:rPr>
          <w:rFonts w:ascii="Consolas" w:cs="Consolas" w:eastAsia="Consolas" w:hAnsi="Consolas"/>
          <w:color w:val="333333"/>
          <w:sz w:val="17"/>
          <w:szCs w:val="17"/>
        </w:rPr>
        <w:t xml:space="preserve">Salience             → Orientation</w:t>
      </w:r>
    </w:p>
    <w:p>
      <w:pPr>
        <w:spacing w:after="60" w:before="60"/>
        <w:ind w:left="360"/>
      </w:pPr>
      <w:r>
        <w:rPr>
          <w:rFonts w:ascii="Consolas" w:cs="Consolas" w:eastAsia="Consolas" w:hAnsi="Consolas"/>
          <w:color w:val="333333"/>
          <w:sz w:val="17"/>
          <w:szCs w:val="17"/>
        </w:rPr>
        <w:t xml:space="preserve">Non-choice salience  → Orientation without Choice</w:t>
      </w:r>
    </w:p>
    <w:p>
      <w:pPr>
        <w:spacing w:after="120" w:before="0"/>
      </w:pPr>
      <w:r>
        <w:rPr>
          <w:rFonts w:ascii="Calibri" w:cs="Calibri" w:eastAsia="Calibri" w:hAnsi="Calibri"/>
          <w:sz w:val="20"/>
          <w:szCs w:val="20"/>
        </w:rPr>
        <w:t xml:space="preserve">I have taken the point of Test C: a salient ROI outside the choice set, with no instruction to ignore anything, distinguishes a measure that recovers orientation from one that merely recovers choice.</w:t>
      </w:r>
    </w:p>
    <w:p>
      <w:pPr>
        <w:pStyle w:val="Heading3"/>
        <w:spacing w:after="100" w:before="200"/>
      </w:pPr>
      <w:r>
        <w:rPr>
          <w:rFonts w:ascii="Calibri" w:cs="Calibri" w:eastAsia="Calibri" w:hAnsi="Calibri"/>
          <w:b/>
          <w:bCs/>
          <w:color w:val="2A2A2A"/>
          <w:sz w:val="21"/>
          <w:szCs w:val="21"/>
        </w:rPr>
        <w:t xml:space="preserve">Returned definitions</w:t>
      </w:r>
    </w:p>
    <w:p>
      <w:pPr>
        <w:pStyle w:val="ListParagraph"/>
        <w:numPr>
          <w:ilvl w:val="0"/>
          <w:numId w:val="1"/>
        </w:numPr>
        <w:spacing w:after="80"/>
      </w:pPr>
      <w:r>
        <w:rPr>
          <w:rFonts w:ascii="Calibri" w:cs="Calibri" w:eastAsia="Calibri" w:hAnsi="Calibri"/>
          <w:b/>
          <w:bCs/>
          <w:sz w:val="20"/>
          <w:szCs w:val="20"/>
        </w:rPr>
        <w:t xml:space="preserve">Primary statistic: </w:t>
      </w:r>
      <w:r>
        <w:rPr>
          <w:rFonts w:ascii="Calibri" w:cs="Calibri" w:eastAsia="Calibri" w:hAnsi="Calibri"/>
          <w:sz w:val="20"/>
          <w:szCs w:val="20"/>
        </w:rPr>
        <w:t xml:space="preserve">the difference in oriented-rate between salient-ROI episodes and matched non-salient control episodes, computed per episode and aggregated.</w:t>
      </w:r>
    </w:p>
    <w:p>
      <w:pPr>
        <w:pStyle w:val="ListParagraph"/>
        <w:numPr>
          <w:ilvl w:val="0"/>
          <w:numId w:val="1"/>
        </w:numPr>
        <w:spacing w:after="80"/>
      </w:pPr>
      <w:r>
        <w:rPr>
          <w:rFonts w:ascii="Calibri" w:cs="Calibri" w:eastAsia="Calibri" w:hAnsi="Calibri"/>
          <w:b/>
          <w:bCs/>
          <w:sz w:val="20"/>
          <w:szCs w:val="20"/>
        </w:rPr>
        <w:t xml:space="preserve">Null distribution: </w:t>
      </w:r>
      <w:r>
        <w:rPr>
          <w:rFonts w:ascii="Calibri" w:cs="Calibri" w:eastAsia="Calibri" w:hAnsi="Calibri"/>
          <w:sz w:val="20"/>
          <w:szCs w:val="20"/>
        </w:rPr>
        <w:t xml:space="preserve">block permutation of episode labels preserving within-episode temporal order, ≥1000 permutations — the same exchangeability unit as §4.6.</w:t>
      </w:r>
    </w:p>
    <w:p>
      <w:pPr>
        <w:pStyle w:val="ListParagraph"/>
        <w:numPr>
          <w:ilvl w:val="0"/>
          <w:numId w:val="1"/>
        </w:numPr>
        <w:spacing w:after="80"/>
      </w:pPr>
      <w:r>
        <w:rPr>
          <w:rFonts w:ascii="Calibri" w:cs="Calibri" w:eastAsia="Calibri" w:hAnsi="Calibri"/>
          <w:b/>
          <w:bCs/>
          <w:sz w:val="20"/>
          <w:szCs w:val="20"/>
        </w:rPr>
        <w:t xml:space="preserve">Minimum practically meaningful effect and required trial count: </w:t>
      </w:r>
      <w:r>
        <w:rPr>
          <w:rFonts w:ascii="Calibri" w:cs="Calibri" w:eastAsia="Calibri" w:hAnsi="Calibri"/>
          <w:sz w:val="20"/>
          <w:szCs w:val="20"/>
        </w:rPr>
        <w:t xml:space="preserve">derived from the D6 simulation, not asserted here. Setting them before knowing achievable precision is the error the sequencing correction addresses.</w:t>
      </w:r>
    </w:p>
    <w:p>
      <w:pPr>
        <w:pStyle w:val="ListParagraph"/>
        <w:numPr>
          <w:ilvl w:val="0"/>
          <w:numId w:val="1"/>
        </w:numPr>
        <w:spacing w:after="80"/>
      </w:pPr>
      <w:r>
        <w:rPr>
          <w:rFonts w:ascii="Calibri" w:cs="Calibri" w:eastAsia="Calibri" w:hAnsi="Calibri"/>
          <w:b/>
          <w:bCs/>
          <w:sz w:val="20"/>
          <w:szCs w:val="20"/>
        </w:rPr>
        <w:t xml:space="preserve">Uncertainty interval: </w:t>
      </w:r>
      <w:r>
        <w:rPr>
          <w:rFonts w:ascii="Calibri" w:cs="Calibri" w:eastAsia="Calibri" w:hAnsi="Calibri"/>
          <w:sz w:val="20"/>
          <w:szCs w:val="20"/>
        </w:rPr>
        <w:t xml:space="preserve">percentile bootstrap at episode level, reported on the difference.</w:t>
      </w:r>
    </w:p>
    <w:p>
      <w:pPr>
        <w:pStyle w:val="Heading3"/>
        <w:spacing w:after="100" w:before="200"/>
      </w:pPr>
      <w:r>
        <w:rPr>
          <w:rFonts w:ascii="Calibri" w:cs="Calibri" w:eastAsia="Calibri" w:hAnsi="Calibri"/>
          <w:b/>
          <w:bCs/>
          <w:color w:val="2A2A2A"/>
          <w:sz w:val="21"/>
          <w:szCs w:val="21"/>
        </w:rPr>
        <w:t xml:space="preserve">Failure rule, accepted as written</w:t>
      </w:r>
    </w:p>
    <w:p>
      <w:pPr>
        <w:spacing w:after="120" w:before="0"/>
      </w:pPr>
      <w:r>
        <w:rPr>
          <w:rFonts w:ascii="Calibri" w:cs="Calibri" w:eastAsia="Calibri" w:hAnsi="Calibri"/>
          <w:sz w:val="20"/>
          <w:szCs w:val="20"/>
        </w:rPr>
        <w:t xml:space="preserve">If the pre-specified criterion fails, attention features are removed from the predictive model, M_core runs without them, and the report states explicitly: "Behavioural prediction was evaluated without a validated attention measure." Declared now, before Gate 3, not discovered after. Attention failure does not fail the POC.</w:t>
      </w:r>
    </w:p>
    <w:p>
      <w:pPr>
        <w:pStyle w:val="Heading3"/>
        <w:spacing w:after="100" w:before="200"/>
      </w:pPr>
      <w:r>
        <w:rPr>
          <w:rFonts w:ascii="Calibri" w:cs="Calibri" w:eastAsia="Calibri" w:hAnsi="Calibri"/>
          <w:b/>
          <w:bCs/>
          <w:color w:val="2A2A2A"/>
          <w:sz w:val="21"/>
          <w:szCs w:val="21"/>
        </w:rPr>
        <w:t xml:space="preserve">A pre-declaration I am making now rather than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I expect an elevated risk that this criterion fails, and I am recording the reason in advance.</w:t>
            </w:r>
          </w:p>
          <w:p>
            <w:pPr>
              <w:spacing w:after="120" w:before="0"/>
            </w:pPr>
            <w:r>
              <w:rPr>
                <w:rFonts w:ascii="Calibri" w:cs="Calibri" w:eastAsia="Calibri" w:hAnsi="Calibri"/>
                <w:sz w:val="20"/>
                <w:szCs w:val="20"/>
              </w:rPr>
              <w:t xml:space="preserve">Directed testing during the POC established that horizontal head orientation (yaw) is detected reliably, but that pitch — looking up or down — is structurally unreliable in this approach. On a maximal, sustained, verified chin-to-chest look-down, measured pitch stayed at approximately 0.1° and the oriented-rate stayed at 1.0, indistinguishable from looking directly at the screen.</w:t>
            </w:r>
          </w:p>
          <w:p>
            <w:pPr>
              <w:spacing w:after="120" w:before="0"/>
            </w:pPr>
            <w:r>
              <w:rPr>
                <w:rFonts w:ascii="Calibri" w:cs="Calibri" w:eastAsia="Calibri" w:hAnsi="Calibri"/>
                <w:sz w:val="20"/>
                <w:szCs w:val="20"/>
              </w:rPr>
              <w:t xml:space="preserve">The root cause is not a bug. The rotation decomposition is provably exact on synthetic rotations; the face foreshortens when looking down, degrading the landmark data that pitch depends on. It is not fixable within a single webcam at this resolution.</w:t>
            </w:r>
          </w:p>
          <w:p>
            <w:pPr>
              <w:spacing w:after="0" w:before="0"/>
            </w:pPr>
            <w:r>
              <w:rPr>
                <w:rFonts w:ascii="Calibri" w:cs="Calibri" w:eastAsia="Calibri" w:hAnsi="Calibri"/>
                <w:b/>
                <w:bCs/>
                <w:sz w:val="20"/>
                <w:szCs w:val="20"/>
              </w:rPr>
              <w:t xml:space="preserve">The consequence matters: the most common disengagement cue is looking down, and this signal cannot see it. </w:t>
            </w:r>
            <w:r>
              <w:rPr>
                <w:rFonts w:ascii="Calibri" w:cs="Calibri" w:eastAsia="Calibri" w:hAnsi="Calibri"/>
                <w:sz w:val="20"/>
                <w:szCs w:val="20"/>
              </w:rPr>
              <w:t xml:space="preserve">Your §11 failure rule already provides for this outcome, which is why I am declaring the expectation now rather than presenting it as a surprise afterwards.</w:t>
            </w:r>
          </w:p>
        </w:tc>
      </w:tr>
    </w:tbl>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ROI structure this test requires comes from the supplied harness, and is therefore downstream of the acceptance check.</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4.15   Item 15 · Positive control — blink</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Ten one-minute clips, frame-by-frame manual blink counts, compared against detector output.</w:t>
      </w:r>
    </w:p>
    <w:p>
      <w:pPr>
        <w:pStyle w:val="Heading3"/>
        <w:spacing w:after="100" w:before="200"/>
      </w:pPr>
      <w:r>
        <w:rPr>
          <w:rFonts w:ascii="Calibri" w:cs="Calibri" w:eastAsia="Calibri" w:hAnsi="Calibri"/>
          <w:b/>
          <w:bCs/>
          <w:color w:val="2A2A2A"/>
          <w:sz w:val="21"/>
          <w:szCs w:val="21"/>
        </w:rPr>
        <w:t xml:space="preserve">Returned before running</w:t>
      </w:r>
    </w:p>
    <w:p>
      <w:pPr>
        <w:pStyle w:val="ListParagraph"/>
        <w:numPr>
          <w:ilvl w:val="0"/>
          <w:numId w:val="1"/>
        </w:numPr>
        <w:spacing w:after="80"/>
      </w:pPr>
      <w:r>
        <w:rPr>
          <w:rFonts w:ascii="Calibri" w:cs="Calibri" w:eastAsia="Calibri" w:hAnsi="Calibri"/>
          <w:b/>
          <w:bCs/>
          <w:sz w:val="20"/>
          <w:szCs w:val="20"/>
        </w:rPr>
        <w:t xml:space="preserve">Event-matching tolerance: </w:t>
      </w:r>
      <w:r>
        <w:rPr>
          <w:rFonts w:ascii="Calibri" w:cs="Calibri" w:eastAsia="Calibri" w:hAnsi="Calibri"/>
          <w:sz w:val="20"/>
          <w:szCs w:val="20"/>
        </w:rPr>
        <w:t xml:space="preserve">±150 ms between a detected blink onset and a manually marked onset. Chosen because a blink lasts roughly 100–400 ms, so this tolerance is loose enough to absorb annotation jitter and tight enough that two distinct blinks cannot be matched to one detection.</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event-level precision and recall, reported separately, plus event F1; and count agreement per clip via Bland–Altman on the ten paired counts.</w:t>
      </w:r>
    </w:p>
    <w:p>
      <w:pPr>
        <w:pStyle w:val="ListParagraph"/>
        <w:numPr>
          <w:ilvl w:val="0"/>
          <w:numId w:val="1"/>
        </w:numPr>
        <w:spacing w:after="80"/>
      </w:pPr>
      <w:r>
        <w:rPr>
          <w:rFonts w:ascii="Calibri" w:cs="Calibri" w:eastAsia="Calibri" w:hAnsi="Calibri"/>
          <w:b/>
          <w:bCs/>
          <w:sz w:val="20"/>
          <w:szCs w:val="20"/>
        </w:rPr>
        <w:t xml:space="preserve">Pass criterion: </w:t>
      </w:r>
      <w:r>
        <w:rPr>
          <w:rFonts w:ascii="Calibri" w:cs="Calibri" w:eastAsia="Calibri" w:hAnsi="Calibri"/>
          <w:sz w:val="20"/>
          <w:szCs w:val="20"/>
        </w:rPr>
        <w:t xml:space="preserve">event F1 ≥ 0.80 AND per-clip count within ±20% of the manual count on at least 8 of 10 clips. Proposed for your sign-off — a positive control with no threshold cannot fail, and a control that cannot fail is not a control.</w:t>
      </w:r>
    </w:p>
    <w:p>
      <w:pPr>
        <w:pStyle w:val="Heading3"/>
        <w:spacing w:after="100" w:before="200"/>
      </w:pPr>
      <w:r>
        <w:rPr>
          <w:rFonts w:ascii="Calibri" w:cs="Calibri" w:eastAsia="Calibri" w:hAnsi="Calibri"/>
          <w:b/>
          <w:bCs/>
          <w:color w:val="2A2A2A"/>
          <w:sz w:val="21"/>
          <w:szCs w:val="21"/>
        </w:rPr>
        <w:t xml:space="preserve">What this validates, stated narrowly</w:t>
      </w:r>
    </w:p>
    <w:p>
      <w:pPr>
        <w:spacing w:after="120" w:before="0"/>
      </w:pPr>
      <w:r>
        <w:rPr>
          <w:rFonts w:ascii="Calibri" w:cs="Calibri" w:eastAsia="Calibri" w:hAnsi="Calibri"/>
          <w:b/>
          <w:bCs/>
          <w:sz w:val="20"/>
          <w:szCs w:val="20"/>
        </w:rPr>
        <w:t xml:space="preserve">This validates blink-count detection and nothing else. </w:t>
      </w:r>
      <w:r>
        <w:rPr>
          <w:rFonts w:ascii="Calibri" w:cs="Calibri" w:eastAsia="Calibri" w:hAnsi="Calibri"/>
          <w:sz w:val="20"/>
          <w:szCs w:val="20"/>
        </w:rPr>
        <w:t xml:space="preserve">It establishes no psychological interpretation of blinking. Detector validation is not construct validation, and the report will not blur the two.</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blink detector was corrected against real logged aperture data and passes in simulation, but live-camera confirmation is still outstanding. Items 7 and 8 of the A-column are held at PARTIAL for exactly this reason (§4.26). The confirmation requires only one recording session and is not blocked on anything.</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clip manifest, a manual-count entry format a human fills in without touching code, a configurable event-matching routine, event precision/recall/F1, and per-clip count agreement via Bland–Altman.</w:t>
      </w:r>
    </w:p>
    <w:p>
      <w:pPr>
        <w:spacing w:after="120" w:before="0"/>
      </w:pPr>
      <w:r>
        <w:rPr>
          <w:rFonts w:ascii="Calibri" w:cs="Calibri" w:eastAsia="Calibri" w:hAnsi="Calibri"/>
          <w:sz w:val="20"/>
          <w:szCs w:val="20"/>
        </w:rPr>
        <w:t xml:space="preserve">Validated against the real, unmodified blink detector on synthetic aperture streams with known onsets: a clean case returns precision, recall and F1 of 1.0; a deliberately degraded case — half the detections dropped, two spurious added — drops F1 to 0.615, confirming the metrics move correctly under a worse detector rather than merely computing.</w:t>
      </w:r>
    </w:p>
    <w:p>
      <w:pPr>
        <w:spacing w:after="120" w:before="0"/>
      </w:pPr>
      <w:r>
        <w:rPr>
          <w:rFonts w:ascii="Calibri" w:cs="Calibri" w:eastAsia="Calibri" w:hAnsi="Calibri"/>
          <w:b/>
          <w:bCs/>
          <w:sz w:val="20"/>
          <w:szCs w:val="20"/>
        </w:rPr>
        <w:t xml:space="preserve">The criterion values are held in configuration and are never read back for a comparison anywhere in the code. </w:t>
      </w:r>
      <w:r>
        <w:rPr>
          <w:rFonts w:ascii="Calibri" w:cs="Calibri" w:eastAsia="Calibri" w:hAnsi="Calibri"/>
          <w:sz w:val="20"/>
          <w:szCs w:val="20"/>
        </w:rPr>
        <w:t xml:space="preserve">This was verified by parsing the module’s own syntax tree and confirming none of the three criterion field names appears in any comparison. The harness reports; a human decides.</w:t>
      </w:r>
    </w:p>
    <w:p>
      <w:pPr>
        <w:spacing w:after="120" w:before="0"/>
      </w:pPr>
      <w:r>
        <w:rPr>
          <w:rFonts w:ascii="Calibri" w:cs="Calibri" w:eastAsia="Calibri" w:hAnsi="Calibri"/>
          <w:b/>
          <w:bCs/>
          <w:sz w:val="20"/>
          <w:szCs w:val="20"/>
        </w:rPr>
        <w:t xml:space="preserve">No real clips exist and none has been processed. </w:t>
      </w:r>
      <w:r>
        <w:rPr>
          <w:rFonts w:ascii="Calibri" w:cs="Calibri" w:eastAsia="Calibri" w:hAnsi="Calibri"/>
          <w:sz w:val="20"/>
          <w:szCs w:val="20"/>
        </w:rPr>
        <w:t xml:space="preserve">That requires a camera and a human counting blinks frame by frame.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4.16   Item 16 · Null-input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Two distinct real runs now exist and are named separately, since they answer different questions: the quiet-sitting baseline (subject present, sitting still, blank screen, ten minutes — what this row originally described) and the empty-scene control (camera on, no subject at all, ten minutes — the genuinely null case this row's own closing line below was written to require).</w:t>
      </w:r>
    </w:p>
    <w:p>
      <w:pPr>
        <w:pStyle w:val="ListParagraph"/>
        <w:numPr>
          <w:ilvl w:val="0"/>
          <w:numId w:val="1"/>
        </w:numPr>
        <w:spacing w:after="80"/>
      </w:pPr>
      <w:r>
        <w:rPr>
          <w:rFonts w:ascii="Calibri" w:cs="Calibri" w:eastAsia="Calibri" w:hAnsi="Calibri"/>
          <w:b/>
          <w:bCs/>
          <w:sz w:val="20"/>
          <w:szCs w:val="20"/>
        </w:rPr>
        <w:t xml:space="preserve">Event / excursion rule: </w:t>
      </w:r>
      <w:r>
        <w:rPr>
          <w:rFonts w:ascii="Calibri" w:cs="Calibri" w:eastAsia="Calibri" w:hAnsi="Calibri"/>
          <w:sz w:val="20"/>
          <w:szCs w:val="20"/>
        </w:rPr>
        <w:t xml:space="preserve">a signal excursion beyond |z| ≥ 2.0 sustained for ≥ 1.0 s counts as one event. Both parameters live in the versioned configuration rather than in code, so the rule is inspectable and hashed.</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false-event rate per minute, reported per signal — never blended across signals.</w:t>
      </w:r>
    </w:p>
    <w:p>
      <w:pPr>
        <w:pStyle w:val="ListParagraph"/>
        <w:numPr>
          <w:ilvl w:val="0"/>
          <w:numId w:val="1"/>
        </w:numPr>
        <w:spacing w:after="80"/>
      </w:pPr>
      <w:r>
        <w:rPr>
          <w:rFonts w:ascii="Calibri" w:cs="Calibri" w:eastAsia="Calibri" w:hAnsi="Calibri"/>
          <w:b/>
          <w:bCs/>
          <w:sz w:val="20"/>
          <w:szCs w:val="20"/>
        </w:rPr>
        <w:t xml:space="preserve">Acceptable threshold: </w:t>
      </w:r>
      <w:r>
        <w:rPr>
          <w:rFonts w:ascii="Calibri" w:cs="Calibri" w:eastAsia="Calibri" w:hAnsi="Calibri"/>
          <w:sz w:val="20"/>
          <w:szCs w:val="20"/>
        </w:rPr>
        <w:t xml:space="preserve">the null-input false-event rate shall not exceed the rate the negative control produces under the same rule. I have adopted your suggested reference because it is genuinely non-arbitrary — it compares the system against a signal known to carry nothing, rather than against a number I chose.</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with operator instructions printed at the start of a run and the excursion rule held in configuration rather than hardcoded. Its computational parts — dispersion, excursion detection, config hashing — are directly tested.</w:t>
      </w:r>
    </w:p>
    <w:p>
      <w:pPr>
        <w:spacing w:after="120" w:before="0"/>
      </w:pPr>
      <w:r>
        <w:rPr>
          <w:rFonts w:ascii="Calibri" w:cs="Calibri" w:eastAsia="Calibri" w:hAnsi="Calibri"/>
          <w:b/>
          <w:bCs/>
          <w:sz w:val="20"/>
          <w:szCs w:val="20"/>
        </w:rPr>
        <w:t xml:space="preserve">Both have now been run against a real camera, for real. </w:t>
      </w:r>
      <w:r>
        <w:rPr>
          <w:rFonts w:ascii="Calibri" w:cs="Calibri" w:eastAsia="Calibri" w:hAnsi="Calibri"/>
          <w:sz w:val="20"/>
          <w:szCs w:val="20"/>
        </w:rPr>
        <w:t xml:space="preserve">The empty-scene control found zero false-signal events across an exhaustive check of every one of 17,888 real frames over ten real minutes: no face, no pose, no composite or covariate value, no yaw reading, ever. Calibration correctly reports itself as never having completed — zero real samples fell in the calibration window, flagged explicitly rather than silently treated as done (a real bug in that logic was found and fixed since this response was first drafted). Because calibration never completed, the excursion detector never had a baseline to compare against, so the false-event-rate metric this row's own threshold clause depends on is not yet computable from this run — reported as not-yet-computable, not as zero. The quiet-sitting baseline separately produced real per-signal dispersion figures (std and MAD-scaled robust dispersion for v_bf, v_es, v_jc, v_pd), a different, useful result, but not what settles the genuinely-null question this row asks.</w:t>
      </w:r>
    </w:p>
    <w:p>
      <w:pPr>
        <w:pStyle w:val="Heading3"/>
        <w:spacing w:after="100" w:before="200"/>
      </w:pPr>
      <w:r>
        <w:rPr>
          <w:rFonts w:ascii="Calibri" w:cs="Calibri" w:eastAsia="Calibri" w:hAnsi="Calibri"/>
          <w:b/>
          <w:bCs/>
          <w:color w:val="2A2A2A"/>
          <w:sz w:val="21"/>
          <w:szCs w:val="21"/>
        </w:rPr>
        <w:t xml:space="preserve">What a preliminary look at existing data suggests</w:t>
      </w:r>
    </w:p>
    <w:p>
      <w:pPr>
        <w:spacing w:after="120" w:before="0"/>
      </w:pPr>
      <w:r>
        <w:rPr>
          <w:rFonts w:ascii="Calibri" w:cs="Calibri" w:eastAsia="Calibri" w:hAnsi="Calibri"/>
          <w:sz w:val="20"/>
          <w:szCs w:val="20"/>
        </w:rPr>
        <w:t xml:space="preserve">Computed on one existing session as a factual observation, with nothing adjusted in response: V_pd’s robust scale is approximately 1.6e-4, roughly sixteen times smaller than its own standard deviation of 2.6e-3. That gap is the signature of a heavy-tailed distribution — near-constant, punctuated by movement.</w:t>
      </w:r>
    </w:p>
    <w:p>
      <w:pPr>
        <w:spacing w:after="120" w:before="0"/>
      </w:pPr>
      <w:r>
        <w:rPr>
          <w:rFonts w:ascii="Calibri" w:cs="Calibri" w:eastAsia="Calibri" w:hAnsi="Calibri"/>
          <w:b/>
          <w:bCs/>
          <w:sz w:val="20"/>
          <w:szCs w:val="20"/>
        </w:rPr>
        <w:t xml:space="preserve">The consequence matters for this row: adopting a robust scale makes the degenerate-denominator problem larger, not smaller. </w:t>
      </w:r>
      <w:r>
        <w:rPr>
          <w:rFonts w:ascii="Calibri" w:cs="Calibri" w:eastAsia="Calibri" w:hAnsi="Calibri"/>
          <w:sz w:val="20"/>
          <w:szCs w:val="20"/>
        </w:rPr>
        <w:t xml:space="preserve">Neither value crosses the zero-dispersion guard, so nothing is flagged and z-scores are computed as valid — while ordinary movement against a scale that small yields values around 13. The empty-scene control above is what settles this on genuinely null input, and it has now been run — the sequencing this paragraph originally argued for has been followed.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4.17   Item 17 · Negative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 deliberately meaningless signal, generated to match the real signals' sampling rate and autocorrelation structure while carrying no task information. Generation method and seed documented.</w:t>
      </w:r>
    </w:p>
    <w:p>
      <w:pPr>
        <w:spacing w:after="120" w:before="0"/>
      </w:pPr>
      <w:r>
        <w:rPr>
          <w:rFonts w:ascii="Calibri" w:cs="Calibri" w:eastAsia="Calibri" w:hAnsi="Calibri"/>
          <w:b/>
          <w:bCs/>
          <w:sz w:val="20"/>
          <w:szCs w:val="20"/>
        </w:rPr>
        <w:t xml:space="preserve">It is carried through every test alongside the real signals, automatically. </w:t>
      </w:r>
      <w:r>
        <w:rPr>
          <w:rFonts w:ascii="Calibri" w:cs="Calibri" w:eastAsia="Calibri" w:hAnsi="Calibri"/>
          <w:sz w:val="20"/>
          <w:szCs w:val="20"/>
        </w:rPr>
        <w:t xml:space="preserve">It is wired into the analysis path rather than existing as a separate optional script, specifically so that it cannot be forgotten in the tests where it would be most inconvenient.</w:t>
      </w:r>
    </w:p>
    <w:p>
      <w:pPr>
        <w:spacing w:after="120" w:before="0"/>
      </w:pPr>
      <w:r>
        <w:rPr>
          <w:rFonts w:ascii="Calibri" w:cs="Calibri" w:eastAsia="Calibri" w:hAnsi="Calibri"/>
          <w:sz w:val="20"/>
          <w:szCs w:val="20"/>
        </w:rPr>
        <w:t xml:space="preserve">It must not demonstrate contribution beyond the pre-specified null distribution. If it does, the corresponding analysis is treated as compromised and investigated before the real signal is interpreted. Accepted as written, and accepted as not being an automatic kill rule — across many tests a negative control will occasionally reach significance by chance, and treating that as fatal would itself be a statistical error.</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and wired into the analysis path rather than existing as an optional script. Verified by calling the delta computation the way an unaware caller would — with no mention of negative controls anywhere in the call — and confirming the negative-control result still comes back populated. It is carried through the leakage and time-shuffle harnesses on the same basis.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4.18   Item 18 · Time-shuffle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Episode order shuffled and re-run. If ordered and shuffled performance are comparable, temporal organisation is contributing little — a direct check on the behavioural-dynamics claim.</w:t>
      </w:r>
    </w:p>
    <w:p>
      <w:pPr>
        <w:spacing w:after="120" w:before="0"/>
      </w:pPr>
      <w:r>
        <w:rPr>
          <w:rFonts w:ascii="Calibri" w:cs="Calibri" w:eastAsia="Calibri" w:hAnsi="Calibri"/>
          <w:b/>
          <w:bCs/>
          <w:sz w:val="20"/>
          <w:szCs w:val="20"/>
        </w:rPr>
        <w:t xml:space="preserve">Reporting format: </w:t>
      </w:r>
      <w:r>
        <w:rPr>
          <w:rFonts w:ascii="Calibri" w:cs="Calibri" w:eastAsia="Calibri" w:hAnsi="Calibri"/>
          <w:sz w:val="20"/>
          <w:szCs w:val="20"/>
        </w:rPr>
        <w:t xml:space="preserve">ordered and shuffled U reported side by side with the CI on the difference, and labelled in the output itself as DIAGNOSTIC ONLY.</w:t>
      </w:r>
    </w:p>
    <w:p>
      <w:pPr>
        <w:spacing w:after="120" w:before="0"/>
      </w:pPr>
      <w:r>
        <w:rPr>
          <w:rFonts w:ascii="Calibri" w:cs="Calibri" w:eastAsia="Calibri" w:hAnsi="Calibri"/>
          <w:sz w:val="20"/>
          <w:szCs w:val="20"/>
        </w:rPr>
        <w:t xml:space="preserve">The resulting difference is not interpreted as a formal permutation-test p-value. The inferential permutation procedure, with its own pre-specified exchangeability unit, is defined separately in §4.6.</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controls/time_shuffle.py. Ordered and shuffled utility are reported side by side with the confidence interval on the difference.</w:t>
      </w:r>
    </w:p>
    <w:p>
      <w:pPr>
        <w:spacing w:after="120" w:before="0"/>
      </w:pPr>
      <w:r>
        <w:rPr>
          <w:rFonts w:ascii="Calibri" w:cs="Calibri" w:eastAsia="Calibri" w:hAnsi="Calibri"/>
          <w:b/>
          <w:bCs/>
          <w:sz w:val="20"/>
          <w:szCs w:val="20"/>
        </w:rPr>
        <w:t xml:space="preserve">The diagnostic-only status is carried in the output itself, not only in documentation </w:t>
      </w:r>
      <w:r>
        <w:rPr>
          <w:rFonts w:ascii="Calibri" w:cs="Calibri" w:eastAsia="Calibri" w:hAnsi="Calibri"/>
          <w:sz w:val="20"/>
          <w:szCs w:val="20"/>
        </w:rPr>
        <w:t xml:space="preserve">— printed in the first lines of the report and stamped as explicit fields, so a reader cannot mistake the difference for a permutation-test p-value. Negative control carried automatically and verified the same way.</w:t>
      </w:r>
    </w:p>
    <w:p>
      <w:pPr>
        <w:spacing w:after="120" w:before="0"/>
      </w:pPr>
      <w:r>
        <w:rPr>
          <w:rFonts w:ascii="Calibri" w:cs="Calibri" w:eastAsia="Calibri" w:hAnsi="Calibri"/>
          <w:sz w:val="20"/>
          <w:szCs w:val="20"/>
        </w:rPr>
        <w:t xml:space="preserve">Built and tested on synthetic data. Not yet run on real trials, because none exist.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4.19   Item 19 · Modality ablation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sz w:val="20"/>
          <w:szCs w:val="20"/>
        </w:rPr>
        <w:t xml:space="preserve">The required primary test is M_core versus M_core + U_t at test time. This is how Δ_audio is established and it is the question the scope actually asks: does audio add predictive information beyond the core model?</w:t>
      </w:r>
    </w:p>
    <w:p>
      <w:pPr>
        <w:spacing w:after="120" w:before="0"/>
      </w:pPr>
      <w:r>
        <w:rPr>
          <w:rFonts w:ascii="Calibri" w:cs="Calibri" w:eastAsia="Calibri" w:hAnsi="Calibri"/>
          <w:b/>
          <w:bCs/>
          <w:sz w:val="20"/>
          <w:szCs w:val="20"/>
        </w:rPr>
        <w:t xml:space="preserve">This item is contingent on Decision A. </w:t>
      </w:r>
      <w:r>
        <w:rPr>
          <w:rFonts w:ascii="Calibri" w:cs="Calibri" w:eastAsia="Calibri" w:hAnsi="Calibri"/>
          <w:sz w:val="20"/>
          <w:szCs w:val="20"/>
        </w:rPr>
        <w:t xml:space="preserve">If Δ_audio is formally removed, this row becomes not applicable and the report states that the modality ablation was not run because the modality was removed from scope before collection — with the date and reason recorded.</w:t>
      </w:r>
    </w:p>
    <w:p>
      <w:pPr>
        <w:spacing w:after="120" w:before="0"/>
      </w:pPr>
      <w:r>
        <w:rPr>
          <w:rFonts w:ascii="Calibri" w:cs="Calibri" w:eastAsia="Calibri" w:hAnsi="Calibri"/>
          <w:sz w:val="20"/>
          <w:szCs w:val="20"/>
        </w:rPr>
        <w:t xml:space="preserve">Audio-only performance is not planned. I note it is optional and not required, that it answers a different question, and that it does not feed the POC verdict. I will not build an analysis branch for it merely because it is mentioned.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4.20   Item 20 · Context stress test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Two sessions differing in lighting and camera placement. Question: does the result obviously disappear?</w:t>
      </w:r>
    </w:p>
    <w:p>
      <w:pPr>
        <w:spacing w:after="120" w:before="0"/>
      </w:pPr>
      <w:r>
        <w:rPr>
          <w:rFonts w:ascii="Calibri" w:cs="Calibri" w:eastAsia="Calibri" w:hAnsi="Calibri"/>
          <w:b/>
          <w:bCs/>
          <w:sz w:val="20"/>
          <w:szCs w:val="20"/>
        </w:rPr>
        <w:t xml:space="preserve">Reported non-causally, as you specify. </w:t>
      </w:r>
      <w:r>
        <w:rPr>
          <w:rFonts w:ascii="Calibri" w:cs="Calibri" w:eastAsia="Calibri" w:hAnsi="Calibri"/>
          <w:sz w:val="20"/>
          <w:szCs w:val="20"/>
        </w:rPr>
        <w:t xml:space="preserve">Lighting and camera placement change together, and camera placement is also the sensor/instrument variable covered by §10.8 — so a drop cannot be attributed to lighting, to geometry, or to either individually. The finding will be reported as "performance under a perturbed recording setup", and nothing more.</w:t>
      </w:r>
    </w:p>
    <w:p>
      <w:pPr>
        <w:spacing w:after="120" w:before="0"/>
      </w:pPr>
      <w:r>
        <w:rPr>
          <w:rFonts w:ascii="Calibri" w:cs="Calibri" w:eastAsia="Calibri" w:hAnsi="Calibri"/>
          <w:sz w:val="20"/>
          <w:szCs w:val="20"/>
        </w:rPr>
        <w:t xml:space="preserve">If a drop does appear, the sensor-swap result helps disambiguate: a swap isolates the instrument with behaviour held constant, so an instrument effect there points away from lighting here. The two are complementary diagnostics.</w:t>
      </w:r>
    </w:p>
    <w:p>
      <w:pPr>
        <w:spacing w:after="120" w:before="0"/>
      </w:pPr>
      <w:r>
        <w:rPr>
          <w:rFonts w:ascii="Calibri" w:cs="Calibri" w:eastAsia="Calibri" w:hAnsi="Calibri"/>
          <w:sz w:val="20"/>
          <w:szCs w:val="20"/>
        </w:rPr>
        <w:t xml:space="preserve">This is not the full context-envelope programme, which remains funded-phase. No further experimental arms will be added to decompose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4.21   Item 21 · Synthetic latent recovery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60" w:before="60"/>
        <w:ind w:left="360"/>
      </w:pPr>
      <w:r>
        <w:rPr>
          <w:rFonts w:ascii="Consolas" w:cs="Consolas" w:eastAsia="Consolas" w:hAnsi="Consolas"/>
          <w:color w:val="333333"/>
          <w:sz w:val="17"/>
          <w:szCs w:val="17"/>
        </w:rPr>
        <w:t xml:space="preserve">Z_true → observation generator → pipeline → Ẑ      recovery error = d(Z_true, Ẑ)</w:t>
      </w:r>
    </w:p>
    <w:p>
      <w:pPr>
        <w:spacing w:after="120" w:before="0"/>
      </w:pPr>
      <w:r>
        <w:rPr>
          <w:rFonts w:ascii="Calibri" w:cs="Calibri" w:eastAsia="Calibri" w:hAnsi="Calibri"/>
          <w:sz w:val="20"/>
          <w:szCs w:val="20"/>
        </w:rPr>
        <w:t xml:space="preserve">Run before the latent model touches any human data. The generator is the same one built for §4.13.</w:t>
      </w:r>
    </w:p>
    <w:p>
      <w:pPr>
        <w:pStyle w:val="ListParagraph"/>
        <w:numPr>
          <w:ilvl w:val="0"/>
          <w:numId w:val="1"/>
        </w:numPr>
        <w:spacing w:after="80"/>
      </w:pPr>
      <w:r>
        <w:rPr>
          <w:rFonts w:ascii="Calibri" w:cs="Calibri" w:eastAsia="Calibri" w:hAnsi="Calibri"/>
          <w:b/>
          <w:bCs/>
          <w:sz w:val="20"/>
          <w:szCs w:val="20"/>
        </w:rPr>
        <w:t xml:space="preserve">Recovery-error metric: </w:t>
      </w:r>
      <w:r>
        <w:rPr>
          <w:rFonts w:ascii="Calibri" w:cs="Calibri" w:eastAsia="Calibri" w:hAnsi="Calibri"/>
          <w:sz w:val="20"/>
          <w:szCs w:val="20"/>
        </w:rPr>
        <w:t xml:space="preserve">Pearson correlation between Z_true and Ẑ, reported alongside RMSE in standardised units. Correlation alone can look healthy under a systematic scale error, so both are reported.</w:t>
      </w:r>
    </w:p>
    <w:p>
      <w:pPr>
        <w:pStyle w:val="ListParagraph"/>
        <w:numPr>
          <w:ilvl w:val="0"/>
          <w:numId w:val="1"/>
        </w:numPr>
        <w:spacing w:after="80"/>
      </w:pPr>
      <w:r>
        <w:rPr>
          <w:rFonts w:ascii="Calibri" w:cs="Calibri" w:eastAsia="Calibri" w:hAnsi="Calibri"/>
          <w:b/>
          <w:bCs/>
          <w:sz w:val="20"/>
          <w:szCs w:val="20"/>
        </w:rPr>
        <w:t xml:space="preserve">Proposed success threshold: </w:t>
      </w:r>
      <w:r>
        <w:rPr>
          <w:rFonts w:ascii="Calibri" w:cs="Calibri" w:eastAsia="Calibri" w:hAnsi="Calibri"/>
          <w:sz w:val="20"/>
          <w:szCs w:val="20"/>
        </w:rPr>
        <w:t xml:space="preserve">correlation ≥ 0.7 and standardised RMSE ≤ 0.5 under the generator's nominal noise settings. Proposed for your sign-off, not applied by me.</w:t>
      </w:r>
    </w:p>
    <w:p>
      <w:pPr>
        <w:pStyle w:val="Heading3"/>
        <w:spacing w:after="100" w:before="200"/>
      </w:pPr>
      <w:r>
        <w:rPr>
          <w:rFonts w:ascii="Calibri" w:cs="Calibri" w:eastAsia="Calibri" w:hAnsi="Calibri"/>
          <w:b/>
          <w:bCs/>
          <w:color w:val="2A2A2A"/>
          <w:sz w:val="21"/>
          <w:szCs w:val="21"/>
        </w:rPr>
        <w:t xml:space="preserve">Why this is a prerequisite rather than an extra</w:t>
      </w:r>
    </w:p>
    <w:p>
      <w:pPr>
        <w:spacing w:after="120" w:before="0"/>
      </w:pPr>
      <w:r>
        <w:rPr>
          <w:rFonts w:ascii="Calibri" w:cs="Calibri" w:eastAsia="Calibri" w:hAnsi="Calibri"/>
          <w:b/>
          <w:bCs/>
          <w:sz w:val="20"/>
          <w:szCs w:val="20"/>
        </w:rPr>
        <w:t xml:space="preserve">Without it, Δ_latent ≈ 0 is ambiguous between "the latent state adds nothing" and "the implementation is silently broken" </w:t>
      </w:r>
      <w:r>
        <w:rPr>
          <w:rFonts w:ascii="Calibri" w:cs="Calibri" w:eastAsia="Calibri" w:hAnsi="Calibri"/>
          <w:sz w:val="20"/>
          <w:szCs w:val="20"/>
        </w:rPr>
        <w:t xml:space="preserve">— and that ambiguity destroys the value of the negative result, which is one of the outcomes this study is explicitly designed to be able to report.</w:t>
      </w:r>
    </w:p>
    <w:p>
      <w:pPr>
        <w:spacing w:after="120" w:before="0"/>
      </w:pPr>
      <w:r>
        <w:rPr>
          <w:rFonts w:ascii="Calibri" w:cs="Calibri" w:eastAsia="Calibri" w:hAnsi="Calibri"/>
          <w:sz w:val="20"/>
          <w:szCs w:val="20"/>
        </w:rPr>
        <w:t xml:space="preserve">Stated narrowly: synthetic recovery validates the machinery under known assumptions. It establishes nothing about whether a human latent state is psychologically real.</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reusing the D6 generator. Both metrics are reported — correlation and standardised RMSE — across a sweep of effect sizes and noise levels. Correlation rises monotonically with effect size and falls monotonically with added noise at every grid point, and the true-null cell sits at approximately zero, confirming the pipeline does not fabricate structure.</w:t>
      </w:r>
    </w:p>
    <w:p>
      <w:pPr>
        <w:spacing w:after="120" w:before="0"/>
      </w:pPr>
      <w:r>
        <w:rPr>
          <w:rFonts w:ascii="Calibri" w:cs="Calibri" w:eastAsia="Calibri" w:hAnsi="Calibri"/>
          <w:b/>
          <w:bCs/>
          <w:sz w:val="20"/>
          <w:szCs w:val="20"/>
        </w:rPr>
        <w:t xml:space="preserve">One thing must be read carefully. </w:t>
      </w:r>
      <w:r>
        <w:rPr>
          <w:rFonts w:ascii="Calibri" w:cs="Calibri" w:eastAsia="Calibri" w:hAnsi="Calibri"/>
          <w:sz w:val="20"/>
          <w:szCs w:val="20"/>
        </w:rPr>
        <w:t xml:space="preserve">The recovery pipeline used is a placeholder, NOT the study’s latent model, which does not exist yet. The observed numbers characterise the placeholder and nothing else. They are recorded without comparison to any proposed success threshold, because comparing a placeholder against a threshold meant for the real method would be meaningless in either direction.</w:t>
      </w:r>
    </w:p>
    <w:p>
      <w:pPr>
        <w:spacing w:after="120" w:before="0"/>
      </w:pPr>
      <w:r>
        <w:rPr>
          <w:rFonts w:ascii="Calibri" w:cs="Calibri" w:eastAsia="Calibri" w:hAnsi="Calibri"/>
          <w:b/>
          <w:bCs/>
          <w:sz w:val="20"/>
          <w:szCs w:val="20"/>
        </w:rPr>
        <w:t xml:space="preserve">The success threshold therefore cannot be signed against current evidence. </w:t>
      </w:r>
      <w:r>
        <w:rPr>
          <w:rFonts w:ascii="Calibri" w:cs="Calibri" w:eastAsia="Calibri" w:hAnsi="Calibri"/>
          <w:sz w:val="20"/>
          <w:szCs w:val="20"/>
        </w:rPr>
        <w:t xml:space="preserve">It should be set once the real recovery method exists, or signed with the explicit understanding that the present implementation has not been evaluated against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4.22   Item 22 · Sensor swap</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Two cameras recording simultaneously during the same behavioural session, or a documented omission. There is no third option.</w:t>
      </w:r>
    </w:p>
    <w:p>
      <w:pPr>
        <w:spacing w:after="120" w:before="0"/>
      </w:pPr>
      <w:r>
        <w:rPr>
          <w:rFonts w:ascii="Calibri" w:cs="Calibri" w:eastAsia="Calibri" w:hAnsi="Calibri"/>
          <w:sz w:val="20"/>
          <w:szCs w:val="20"/>
        </w:rPr>
        <w:t xml:space="preserve">Sequential re-recording is not a substitute: it varies behaviour and time as well as the instrument, so any difference is unattributable. I accept that this is free if done during collection and permanently impossible afterwards.</w:t>
      </w:r>
    </w:p>
    <w:p>
      <w:pPr>
        <w:pStyle w:val="Heading3"/>
        <w:spacing w:after="100" w:before="200"/>
      </w:pPr>
      <w:r>
        <w:rPr>
          <w:rFonts w:ascii="Calibri" w:cs="Calibri" w:eastAsia="Calibri" w:hAnsi="Calibri"/>
          <w:b/>
          <w:bCs/>
          <w:color w:val="2A2A2A"/>
          <w:sz w:val="21"/>
          <w:szCs w:val="21"/>
        </w:rPr>
        <w:t xml:space="preserve">What this decision requires</w:t>
      </w:r>
    </w:p>
    <w:p>
      <w:pPr>
        <w:pStyle w:val="ListParagraph"/>
        <w:numPr>
          <w:ilvl w:val="0"/>
          <w:numId w:val="1"/>
        </w:numPr>
        <w:spacing w:after="80"/>
      </w:pPr>
      <w:r>
        <w:rPr>
          <w:rFonts w:ascii="Calibri" w:cs="Calibri" w:eastAsia="Calibri" w:hAnsi="Calibri"/>
          <w:sz w:val="20"/>
          <w:szCs w:val="20"/>
        </w:rPr>
        <w:t xml:space="preserve">A second camera, procured before collection.</w:t>
      </w:r>
    </w:p>
    <w:p>
      <w:pPr>
        <w:pStyle w:val="ListParagraph"/>
        <w:numPr>
          <w:ilvl w:val="0"/>
          <w:numId w:val="1"/>
        </w:numPr>
        <w:spacing w:after="80"/>
      </w:pPr>
      <w:r>
        <w:rPr>
          <w:rFonts w:ascii="Calibri" w:cs="Calibri" w:eastAsia="Calibri" w:hAnsi="Calibri"/>
          <w:sz w:val="20"/>
          <w:szCs w:val="20"/>
        </w:rPr>
        <w:t xml:space="preserve">A frame-rate feasibility test on the actual hardware. Two simultaneous capture threads plus landmark detection on a no-GPU Windows laptop is a real risk — the current single-camera pipeline runs at roughly 29 FPS against a ≥15 FPS floor, and I would not assume that headroom survives doubling the capture load. This must be tested before collection, not discovered during it.</w:t>
      </w:r>
    </w:p>
    <w:p>
      <w:pPr>
        <w:pStyle w:val="ListParagraph"/>
        <w:numPr>
          <w:ilvl w:val="0"/>
          <w:numId w:val="1"/>
        </w:numPr>
        <w:spacing w:after="80"/>
      </w:pPr>
      <w:r>
        <w:rPr>
          <w:rFonts w:ascii="Calibri" w:cs="Calibri" w:eastAsia="Calibri" w:hAnsi="Calibri"/>
          <w:sz w:val="20"/>
          <w:szCs w:val="20"/>
        </w:rPr>
        <w:t xml:space="preserve">A documented fallback if the test fails: record the second stream raw and extract features offline, at the cost of losing live synchronisation.</w:t>
      </w:r>
    </w:p>
    <w:p>
      <w:pPr>
        <w:spacing w:after="120" w:before="0"/>
      </w:pPr>
      <w:r>
        <w:rPr>
          <w:rFonts w:ascii="Calibri" w:cs="Calibri" w:eastAsia="Calibri" w:hAnsi="Calibri"/>
          <w:sz w:val="20"/>
          <w:szCs w:val="20"/>
        </w:rPr>
        <w:t xml:space="preserve">If the swap is omitted, the omission is documented explicitly in the report rather than passing silently.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4.23   Item 23 · Audio — acquisition versus analysis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My recommendation is that Δ_audio is formally removed from this POC.</w:t>
      </w:r>
    </w:p>
    <w:p>
      <w:pPr>
        <w:spacing w:after="120" w:before="0"/>
      </w:pPr>
      <w:r>
        <w:rPr>
          <w:rFonts w:ascii="Calibri" w:cs="Calibri" w:eastAsia="Calibri" w:hAnsi="Calibri"/>
          <w:sz w:val="20"/>
          <w:szCs w:val="20"/>
        </w:rPr>
        <w:t xml:space="preserve">The position, stated plainly: no microphone module exists, no capture path exists, and no clock-synchronisation method between the webcam and an audio stream exists. Your §10.9 states that absent acquisition makes the analysis impossible forever — which means this should be a deliberate decision taken now, not an omission discovered at analysis time.</w:t>
      </w:r>
    </w:p>
    <w:p>
      <w:pPr>
        <w:pStyle w:val="Heading3"/>
        <w:spacing w:after="100" w:before="200"/>
      </w:pPr>
      <w:r>
        <w:rPr>
          <w:rFonts w:ascii="Calibri" w:cs="Calibri" w:eastAsia="Calibri" w:hAnsi="Calibri"/>
          <w:b/>
          <w:bCs/>
          <w:color w:val="2A2A2A"/>
          <w:sz w:val="21"/>
          <w:szCs w:val="21"/>
        </w:rPr>
        <w:t xml:space="preserve">If audio is retained instead</w:t>
      </w:r>
    </w:p>
    <w:p>
      <w:pPr>
        <w:spacing w:after="120" w:before="0"/>
      </w:pPr>
      <w:r>
        <w:rPr>
          <w:rFonts w:ascii="Calibri" w:cs="Calibri" w:eastAsia="Calibri" w:hAnsi="Calibri"/>
          <w:sz w:val="20"/>
          <w:szCs w:val="20"/>
        </w:rPr>
        <w:t xml:space="preserve">Then, before confirmatory collection, the following must be in place, and they constitute a scoped work item with its own schedule:</w:t>
      </w:r>
    </w:p>
    <w:p>
      <w:pPr>
        <w:pStyle w:val="ListParagraph"/>
        <w:numPr>
          <w:ilvl w:val="0"/>
          <w:numId w:val="1"/>
        </w:numPr>
        <w:spacing w:after="80"/>
      </w:pPr>
      <w:r>
        <w:rPr>
          <w:rFonts w:ascii="Calibri" w:cs="Calibri" w:eastAsia="Calibri" w:hAnsi="Calibri"/>
          <w:sz w:val="20"/>
          <w:szCs w:val="20"/>
        </w:rPr>
        <w:t xml:space="preserve">Microphone capture integrated into the pipeline.</w:t>
      </w:r>
    </w:p>
    <w:p>
      <w:pPr>
        <w:pStyle w:val="ListParagraph"/>
        <w:numPr>
          <w:ilvl w:val="0"/>
          <w:numId w:val="1"/>
        </w:numPr>
        <w:spacing w:after="80"/>
      </w:pPr>
      <w:r>
        <w:rPr>
          <w:rFonts w:ascii="Calibri" w:cs="Calibri" w:eastAsia="Calibri" w:hAnsi="Calibri"/>
          <w:sz w:val="20"/>
          <w:szCs w:val="20"/>
        </w:rPr>
        <w:t xml:space="preserve">A documented clock-synchronisation method between audio and video, with measured drift.</w:t>
      </w:r>
    </w:p>
    <w:p>
      <w:pPr>
        <w:pStyle w:val="ListParagraph"/>
        <w:numPr>
          <w:ilvl w:val="0"/>
          <w:numId w:val="1"/>
        </w:numPr>
        <w:spacing w:after="80"/>
      </w:pPr>
      <w:r>
        <w:rPr>
          <w:rFonts w:ascii="Calibri" w:cs="Calibri" w:eastAsia="Calibri" w:hAnsi="Calibri"/>
          <w:sz w:val="20"/>
          <w:szCs w:val="20"/>
        </w:rPr>
        <w:t xml:space="preserve">Recorded microphone availability, audio quality and missingness per session.</w:t>
      </w:r>
    </w:p>
    <w:p>
      <w:pPr>
        <w:spacing w:after="120" w:before="0"/>
      </w:pPr>
      <w:r>
        <w:rPr>
          <w:rFonts w:ascii="Calibri" w:cs="Calibri" w:eastAsia="Calibri" w:hAnsi="Calibri"/>
          <w:sz w:val="20"/>
          <w:szCs w:val="20"/>
        </w:rPr>
        <w:t xml:space="preserve">The analysis may return DROP without failing the POC. That is a legitimate outcome. What is not recoverable is discovering after collection that the acquisition was never there.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4.24   Item 24 · LLM behavioural / personality read</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Accepted in full, and confirmed against the code rather than asserted.</w:t>
      </w:r>
    </w:p>
    <w:p>
      <w:pPr>
        <w:spacing w:after="60" w:before="60"/>
        <w:ind w:left="360"/>
      </w:pPr>
      <w:r>
        <w:rPr>
          <w:rFonts w:ascii="Consolas" w:cs="Consolas" w:eastAsia="Consolas" w:hAnsi="Consolas"/>
          <w:color w:val="333333"/>
          <w:sz w:val="17"/>
          <w:szCs w:val="17"/>
        </w:rPr>
        <w:t xml:space="preserve">Features → model → LLM interpretation → TERMINAL OUTPUT</w:t>
      </w:r>
    </w:p>
    <w:p>
      <w:pPr>
        <w:spacing w:after="120" w:before="0"/>
      </w:pPr>
      <w:r>
        <w:rPr>
          <w:rFonts w:ascii="Calibri" w:cs="Calibri" w:eastAsia="Calibri" w:hAnsi="Calibri"/>
          <w:b/>
          <w:bCs/>
          <w:sz w:val="20"/>
          <w:szCs w:val="20"/>
        </w:rPr>
        <w:t xml:space="preserve">Status: demonstration and interface only. </w:t>
      </w:r>
      <w:r>
        <w:rPr>
          <w:rFonts w:ascii="Calibri" w:cs="Calibri" w:eastAsia="Calibri" w:hAnsi="Calibri"/>
          <w:sz w:val="20"/>
          <w:szCs w:val="20"/>
        </w:rPr>
        <w:t xml:space="preserve">Not a validated measurement, not a POC outcome, and not evidence for V_es, V_pd or any pleasure or pain inference.</w:t>
      </w:r>
    </w:p>
    <w:p>
      <w:pPr>
        <w:pStyle w:val="Heading3"/>
        <w:spacing w:after="100" w:before="200"/>
      </w:pPr>
      <w:r>
        <w:rPr>
          <w:rFonts w:ascii="Calibri" w:cs="Calibri" w:eastAsia="Calibri" w:hAnsi="Calibri"/>
          <w:b/>
          <w:bCs/>
          <w:color w:val="2A2A2A"/>
          <w:sz w:val="21"/>
          <w:szCs w:val="21"/>
        </w:rPr>
        <w:t xml:space="preserve">Evidence, from a trace performed this month</w:t>
      </w:r>
    </w:p>
    <w:p>
      <w:pPr>
        <w:spacing w:after="120" w:before="0"/>
      </w:pPr>
      <w:r>
        <w:rPr>
          <w:rFonts w:ascii="Calibri" w:cs="Calibri" w:eastAsia="Calibri" w:hAnsi="Calibri"/>
          <w:sz w:val="20"/>
          <w:szCs w:val="20"/>
        </w:rPr>
        <w:t xml:space="preserve">The agent call path was traced end to end. The object passed to the LLM is the episode-window summary, not the UI state dictionary — which does contain gaze and blink fields for display. The prompt-building functions read only the composite vector fields. No attention field is reachable from the prompt.</w:t>
      </w:r>
    </w:p>
    <w:p>
      <w:pPr>
        <w:spacing w:after="120" w:before="0"/>
      </w:pPr>
      <w:r>
        <w:rPr>
          <w:rFonts w:ascii="Calibri" w:cs="Calibri" w:eastAsia="Calibri" w:hAnsi="Calibri"/>
          <w:sz w:val="20"/>
          <w:szCs w:val="20"/>
        </w:rPr>
        <w:t xml:space="preserve">A verbatim live prompt was extracted and inspected: it contains z-scores, the anonymous participant label, and fixed instructional text. Nothing else.</w:t>
      </w:r>
    </w:p>
    <w:p>
      <w:pPr>
        <w:spacing w:after="120" w:before="0"/>
      </w:pPr>
      <w:r>
        <w:rPr>
          <w:rFonts w:ascii="Calibri" w:cs="Calibri" w:eastAsia="Calibri" w:hAnsi="Calibri"/>
          <w:sz w:val="20"/>
          <w:szCs w:val="20"/>
        </w:rPr>
        <w:t xml:space="preserve">The output may be logged, displayed and qualitatively inspected. It never feeds back into feature extraction, calibration, state estimation, prediction, target construction or model updating. The separation test in §4.1 covers the feature side of this guarantee structurally.</w:t>
      </w:r>
    </w:p>
    <w:p>
      <w:pPr>
        <w:spacing w:after="120" w:before="0"/>
      </w:pPr>
      <w:r>
        <w:rPr>
          <w:rFonts w:ascii="Calibri" w:cs="Calibri" w:eastAsia="Calibri" w:hAnsi="Calibri"/>
          <w:sz w:val="20"/>
          <w:szCs w:val="20"/>
        </w:rPr>
        <w:t xml:space="preserve">Demo language preserves the underlying epistemic status: a candidate pleasure-side signal is not described as validated pleasure, and no pain inference is presented as established.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4.25   Item 25 · V_es / V_pd wording</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Your wording is adopted verbatim and will be used consistently in the report, the interface and any accompanying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b/>
                <w:bCs/>
                <w:i/>
                <w:iCs/>
                <w:sz w:val="20"/>
                <w:szCs w:val="20"/>
              </w:rPr>
              <w:t xml:space="preserve">"Implemented; pilot-scale candidate signals; not validated as psychological constructs."</w:t>
            </w:r>
          </w:p>
        </w:tc>
      </w:tr>
    </w:tbl>
    <w:p>
      <w:pPr>
        <w:spacing w:after="120" w:before="0"/>
      </w:pPr>
      <w:r>
        <w:rPr>
          <w:rFonts w:ascii="Calibri" w:cs="Calibri" w:eastAsia="Calibri" w:hAnsi="Calibri"/>
          <w:sz w:val="20"/>
          <w:szCs w:val="20"/>
        </w:rPr>
        <w:t xml:space="preserve">Carried alongside it, unchanged:</w:t>
      </w:r>
    </w:p>
    <w:p>
      <w:pPr>
        <w:pStyle w:val="ListParagraph"/>
        <w:numPr>
          <w:ilvl w:val="0"/>
          <w:numId w:val="1"/>
        </w:numPr>
        <w:spacing w:after="80"/>
      </w:pPr>
      <w:r>
        <w:rPr>
          <w:rFonts w:ascii="Calibri" w:cs="Calibri" w:eastAsia="Calibri" w:hAnsi="Calibri"/>
          <w:sz w:val="20"/>
          <w:szCs w:val="20"/>
        </w:rPr>
        <w:t xml:space="preserve">V_bf and V_jc remain logged-only. There is no validated pain axis. Valence is single-source and pleasure-side only, and is labelled as such wherever it appears.</w:t>
      </w:r>
    </w:p>
    <w:p>
      <w:pPr>
        <w:pStyle w:val="ListParagraph"/>
        <w:numPr>
          <w:ilvl w:val="0"/>
          <w:numId w:val="1"/>
        </w:numPr>
        <w:spacing w:after="80"/>
      </w:pPr>
      <w:r>
        <w:rPr>
          <w:rFonts w:ascii="Calibri" w:cs="Calibri" w:eastAsia="Calibri" w:hAnsi="Calibri"/>
          <w:sz w:val="20"/>
          <w:szCs w:val="20"/>
        </w:rPr>
        <w:t xml:space="preserve">Blink and gaze remain experimental and unvalidated, except for whatever detector performance the positive blink control establishes — and detector validation is not construct validation.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4.26   Item 26 · A-column verification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An independent audit of the eleven items was run against the repository, with instructions to find where my earlier claims exceeded the code rather than to confirm them.</w:t>
      </w:r>
    </w:p>
    <w:p>
      <w:pPr>
        <w:spacing w:after="120" w:before="0"/>
      </w:pPr>
      <w:r>
        <w:rPr>
          <w:rFonts w:ascii="Calibri" w:cs="Calibri" w:eastAsia="Calibri" w:hAnsi="Calibri"/>
          <w:b/>
          <w:bCs/>
          <w:sz w:val="20"/>
          <w:szCs w:val="20"/>
        </w:rPr>
        <w:t xml:space="preserve">Result: 9 VERIFIED, 2 PARTIAL, 0 NOT FOUND, </w:t>
      </w:r>
      <w:r>
        <w:rPr>
          <w:rFonts w:ascii="Calibri" w:cs="Calibri" w:eastAsia="Calibri" w:hAnsi="Calibri"/>
          <w:sz w:val="20"/>
          <w:szCs w:val="20"/>
        </w:rPr>
        <w:t xml:space="preserve">assessed against code and artefacts. Items 7 (blink detection) and 8 (coarse gaze orientation) are held at PARTIAL: both were corrected recently, but the only logged artefacts predate the correction and live-camera confirmation has not yet been performed. They remain PARTIAL until it is.</w:t>
      </w:r>
    </w:p>
    <w:p>
      <w:pPr>
        <w:pStyle w:val="Heading3"/>
        <w:spacing w:after="100" w:before="200"/>
      </w:pPr>
      <w:r>
        <w:rPr>
          <w:rFonts w:ascii="Calibri" w:cs="Calibri" w:eastAsia="Calibri" w:hAnsi="Calibri"/>
          <w:b/>
          <w:bCs/>
          <w:color w:val="2A2A2A"/>
          <w:sz w:val="21"/>
          <w:szCs w:val="21"/>
        </w:rPr>
        <w:t xml:space="preserve">An important qualification about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This repository was not under version control until this month.</w:t>
            </w:r>
          </w:p>
          <w:p>
            <w:pPr>
              <w:spacing w:after="120" w:before="0"/>
            </w:pPr>
            <w:r>
              <w:rPr>
                <w:rFonts w:ascii="Calibri" w:cs="Calibri" w:eastAsia="Calibri" w:hAnsi="Calibri"/>
                <w:sz w:val="20"/>
                <w:szCs w:val="20"/>
              </w:rPr>
              <w:t xml:space="preserve">The audit established this before anything else. All eleven items are backed by code that exists and is inspectable, and each now carries a commit hash from the baseline import. But that hash evidences the code as it exists today; it does not date when the code was written, and no commit has been backdated or reconstructed to imply otherwise.</w:t>
            </w:r>
          </w:p>
          <w:p>
            <w:pPr>
              <w:spacing w:after="0" w:before="0"/>
            </w:pPr>
            <w:r>
              <w:rPr>
                <w:rFonts w:ascii="Calibri" w:cs="Calibri" w:eastAsia="Calibri" w:hAnsi="Calibri"/>
                <w:b/>
                <w:bCs/>
                <w:sz w:val="20"/>
                <w:szCs w:val="20"/>
              </w:rPr>
              <w:t xml:space="preserve">I have taken your §13 rule to be about inspectability — whether you can examine the implementation behind each claim — rather than about authorship dates, which you did not ask for. If you intended the stricter reading, then all eleven should be reclassified B, and I would rather you make that call knowing the facts than have me choose the flattering interpretation. </w:t>
            </w:r>
            <w:r>
              <w:rPr>
                <w:rFonts w:ascii="Calibri" w:cs="Calibri" w:eastAsia="Calibri" w:hAnsi="Calibri"/>
                <w:sz w:val="20"/>
                <w:szCs w:val="20"/>
              </w:rPr>
              <w:t xml:space="preserve">Full detail in §4.27.</w:t>
            </w:r>
          </w:p>
        </w:tc>
      </w:tr>
    </w:tbl>
    <w:p>
      <w:pPr>
        <w:pStyle w:val="Heading3"/>
        <w:spacing w:after="100" w:before="200"/>
      </w:pPr>
      <w:r>
        <w:rPr>
          <w:rFonts w:ascii="Calibri" w:cs="Calibri" w:eastAsia="Calibri" w:hAnsi="Calibri"/>
          <w:b/>
          <w:bCs/>
          <w:color w:val="2A2A2A"/>
          <w:sz w:val="21"/>
          <w:szCs w:val="21"/>
        </w:rPr>
        <w:t xml:space="preserve">A correction to your transcription</w:t>
      </w:r>
    </w:p>
    <w:p>
      <w:pPr>
        <w:spacing w:after="120" w:before="0"/>
      </w:pPr>
      <w:r>
        <w:rPr>
          <w:rFonts w:ascii="Calibri" w:cs="Calibri" w:eastAsia="Calibri" w:hAnsi="Calibri"/>
          <w:sz w:val="20"/>
          <w:szCs w:val="20"/>
        </w:rPr>
        <w:t xml:space="preserve">None of the eleven rows was transcribed incorrectly. One count inside my own audit was wrong and has been corrected in the repository document.</w:t>
      </w:r>
    </w:p>
    <w:p>
      <w:pPr>
        <w:pStyle w:val="Heading3"/>
        <w:spacing w:after="100" w:before="200"/>
      </w:pPr>
      <w:r>
        <w:rPr>
          <w:rFonts w:ascii="Calibri" w:cs="Calibri" w:eastAsia="Calibri" w:hAnsi="Calibri"/>
          <w:b/>
          <w:bCs/>
          <w:color w:val="2A2A2A"/>
          <w:sz w:val="21"/>
          <w:szCs w:val="21"/>
        </w:rPr>
        <w:t xml:space="preserve">An additional finding worth surfacing</w:t>
      </w:r>
    </w:p>
    <w:p>
      <w:pPr>
        <w:spacing w:after="120" w:before="0"/>
      </w:pPr>
      <w:r>
        <w:rPr>
          <w:rFonts w:ascii="Calibri" w:cs="Calibri" w:eastAsia="Calibri" w:hAnsi="Calibri"/>
          <w:b/>
          <w:bCs/>
          <w:sz w:val="20"/>
          <w:szCs w:val="20"/>
        </w:rPr>
        <w:t xml:space="preserve">Three separate consumers of the pipeline exist and they have diverged in behaviour.</w:t>
      </w:r>
      <w:r>
        <w:rPr>
          <w:rFonts w:ascii="Calibri" w:cs="Calibri" w:eastAsia="Calibri" w:hAnsi="Calibri"/>
          <w:sz w:val="20"/>
          <w:szCs w:val="20"/>
        </w:rPr>
        <w:t xml:space="preserve"> The standalone vector module, the demo interface and the offline video analyser each run the processing loop differently — different experimental-signal logging, different attention windowing, and in the video path a different calibration clock. None of this affects feature-block separation and none of it was introduced by recent work.</w:t>
      </w:r>
    </w:p>
    <w:p>
      <w:pPr>
        <w:spacing w:after="120" w:before="0"/>
      </w:pPr>
      <w:r>
        <w:rPr>
          <w:rFonts w:ascii="Calibri" w:cs="Calibri" w:eastAsia="Calibri" w:hAnsi="Calibri"/>
          <w:sz w:val="20"/>
          <w:szCs w:val="20"/>
        </w:rPr>
        <w:t xml:space="preserve">It matters for two reasons, and I would rather raise both now. First, for reproducibility: your clean-machine test re-runs an analysis path, and there are three of them. Second, I cannot presently state with certainty which of these paths produced each historical log. Consolidating them is the substantive remaining work under §4.11.</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4.27   Item 27 · Repository, provenance and data integrity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disclosure, made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history has been reconstructed, no commit has been backdated, and no file timestamps were used to synthesise a plausible development history.</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 Commit IDs evidence the code and its inspectability; they do not date its authorship.</w:t>
            </w:r>
          </w:p>
        </w:tc>
      </w:tr>
    </w:tbl>
    <w:p>
      <w:pPr>
        <w:spacing w:after="120" w:before="0"/>
      </w:pPr>
      <w:r>
        <w:rPr>
          <w:rFonts w:ascii="Calibri" w:cs="Calibri" w:eastAsia="Calibri" w:hAnsi="Calibri"/>
          <w:sz w:val="20"/>
          <w:szCs w:val="20"/>
        </w:rPr>
        <w:t xml:space="preserve">I recognise this is not the provenance a longer-lived repository would offer. It does, however, mean one thing can be stated without qualification, which a longer-lived repository often cannot: this history has never contained raw media of any kind.</w:t>
      </w:r>
    </w:p>
    <w:p>
      <w:pPr>
        <w:pStyle w:val="Heading3"/>
        <w:spacing w:after="100" w:before="200"/>
      </w:pPr>
      <w:r>
        <w:rPr>
          <w:rFonts w:ascii="Calibri" w:cs="Calibri" w:eastAsia="Calibri" w:hAnsi="Calibri"/>
          <w:b/>
          <w:bCs/>
          <w:color w:val="2A2A2A"/>
          <w:sz w:val="21"/>
          <w:szCs w:val="21"/>
        </w:rPr>
        <w:t xml:space="preserve">Guards, and the evidence they work</w:t>
      </w:r>
    </w:p>
    <w:p>
      <w:pPr>
        <w:pStyle w:val="ListParagraph"/>
        <w:numPr>
          <w:ilvl w:val="0"/>
          <w:numId w:val="1"/>
        </w:numPr>
        <w:spacing w:after="80"/>
      </w:pPr>
      <w:r>
        <w:rPr>
          <w:rFonts w:ascii="Calibri" w:cs="Calibri" w:eastAsia="Calibri" w:hAnsi="Calibri"/>
          <w:sz w:val="20"/>
          <w:szCs w:val="20"/>
        </w:rPr>
        <w:t xml:space="preserve">A pre-commit hook blocks staged media by both file extension and magic-byte sniffing, and blocks secret-like patterns. It inspects the staged blob, not the working-tree file.</w:t>
      </w:r>
    </w:p>
    <w:p>
      <w:pPr>
        <w:pStyle w:val="ListParagraph"/>
        <w:numPr>
          <w:ilvl w:val="0"/>
          <w:numId w:val="1"/>
        </w:numPr>
        <w:spacing w:after="80"/>
      </w:pPr>
      <w:r>
        <w:rPr>
          <w:rFonts w:ascii="Calibri" w:cs="Calibri" w:eastAsia="Calibri" w:hAnsi="Calibri"/>
          <w:sz w:val="20"/>
          <w:szCs w:val="20"/>
        </w:rPr>
        <w:t xml:space="preserve">The hook has been observed to block both a media file and a key-like string, and to correctly pass legitimate placeholder text. It also blocked a draft of this very disclosure that quoted a synthetic key value; the text was reworked rather than the hook bypassed.</w:t>
      </w:r>
    </w:p>
    <w:p>
      <w:pPr>
        <w:pStyle w:val="ListParagraph"/>
        <w:numPr>
          <w:ilvl w:val="0"/>
          <w:numId w:val="1"/>
        </w:numPr>
        <w:spacing w:after="80"/>
      </w:pPr>
      <w:r>
        <w:rPr>
          <w:rFonts w:ascii="Calibri" w:cs="Calibri" w:eastAsia="Calibri" w:hAnsi="Calibri"/>
          <w:sz w:val="20"/>
          <w:szCs w:val="20"/>
        </w:rPr>
        <w:t xml:space="preserve">A whole-tree scan by magic bytes rather than extension confirmed no media of any kind in the working tree. No .env file and no live credential exists; the API key is read from the environment only.</w:t>
      </w:r>
    </w:p>
    <w:p>
      <w:pPr>
        <w:pStyle w:val="ListParagraph"/>
        <w:numPr>
          <w:ilvl w:val="0"/>
          <w:numId w:val="1"/>
        </w:numPr>
        <w:spacing w:after="80"/>
      </w:pPr>
      <w:r>
        <w:rPr>
          <w:rFonts w:ascii="Calibri" w:cs="Calibri" w:eastAsia="Calibri" w:hAnsi="Calibri"/>
          <w:sz w:val="20"/>
          <w:szCs w:val="20"/>
        </w:rPr>
        <w:t xml:space="preserve">The object store was pruned after that verification. A dangling object created by ordinary commit activity may exist at any moment and is not evidence of anything; the substantive and checkable claim is that no media file and no credential has ever entered this history.</w:t>
      </w:r>
    </w:p>
    <w:p>
      <w:pPr>
        <w:pStyle w:val="Heading3"/>
        <w:spacing w:after="100" w:before="200"/>
      </w:pPr>
      <w:r>
        <w:rPr>
          <w:rFonts w:ascii="Calibri" w:cs="Calibri" w:eastAsia="Calibri" w:hAnsi="Calibri"/>
          <w:b/>
          <w:bCs/>
          <w:color w:val="2A2A2A"/>
          <w:sz w:val="21"/>
          <w:szCs w:val="21"/>
        </w:rPr>
        <w:t xml:space="preserve">The remaining provenance requirements</w:t>
      </w:r>
    </w:p>
    <w:p>
      <w:pPr>
        <w:pStyle w:val="ListParagraph"/>
        <w:numPr>
          <w:ilvl w:val="0"/>
          <w:numId w:val="1"/>
        </w:numPr>
        <w:spacing w:after="80"/>
      </w:pPr>
      <w:r>
        <w:rPr>
          <w:rFonts w:ascii="Calibri" w:cs="Calibri" w:eastAsia="Calibri" w:hAnsi="Calibri"/>
          <w:sz w:val="20"/>
          <w:szCs w:val="20"/>
        </w:rPr>
        <w:t xml:space="preserve">Data manifest committed instead of data: file, checksum, subject/session/trial/experiment identifiers, acquisition timestamps and processing version. Defined; implementation is the next work item.</w:t>
      </w:r>
    </w:p>
    <w:p>
      <w:pPr>
        <w:pStyle w:val="ListParagraph"/>
        <w:numPr>
          <w:ilvl w:val="0"/>
          <w:numId w:val="1"/>
        </w:numPr>
        <w:spacing w:after="80"/>
      </w:pPr>
      <w:r>
        <w:rPr>
          <w:rFonts w:ascii="Calibri" w:cs="Calibri" w:eastAsia="Calibri" w:hAnsi="Calibri"/>
          <w:sz w:val="20"/>
          <w:szCs w:val="20"/>
        </w:rPr>
        <w:t xml:space="preserve">Raw data outside the repository in an agreed controlled location. Stated honestly: derived feature logs currently sit inside the repository directory while untracked, which is not the same thing. There is no raw media anywhere — only derived numeric features and anonymous participant codes — but I am flagging the distinction rather than claiming a property I have not implemented.</w:t>
      </w:r>
    </w:p>
    <w:p>
      <w:pPr>
        <w:pStyle w:val="ListParagraph"/>
        <w:numPr>
          <w:ilvl w:val="0"/>
          <w:numId w:val="1"/>
        </w:numPr>
        <w:spacing w:after="80"/>
      </w:pPr>
      <w:r>
        <w:rPr>
          <w:rFonts w:ascii="Calibri" w:cs="Calibri" w:eastAsia="Calibri" w:hAnsi="Calibri"/>
          <w:sz w:val="20"/>
          <w:szCs w:val="20"/>
        </w:rPr>
        <w:t xml:space="preserve">Pre-registration committed and pushed before collection begins, with amendments as dated commits rather than edits.</w:t>
      </w:r>
    </w:p>
    <w:p>
      <w:pPr>
        <w:pStyle w:val="ListParagraph"/>
        <w:numPr>
          <w:ilvl w:val="0"/>
          <w:numId w:val="1"/>
        </w:numPr>
        <w:spacing w:after="80"/>
      </w:pPr>
      <w:r>
        <w:rPr>
          <w:rFonts w:ascii="Calibri" w:cs="Calibri" w:eastAsia="Calibri" w:hAnsi="Calibri"/>
          <w:sz w:val="20"/>
          <w:szCs w:val="20"/>
        </w:rPr>
        <w:t xml:space="preserve">The frozen confirmatory configuration tagged as a named git tag, not "the latest commit".</w:t>
      </w:r>
    </w:p>
    <w:p>
      <w:pPr>
        <w:pStyle w:val="ListParagraph"/>
        <w:numPr>
          <w:ilvl w:val="0"/>
          <w:numId w:val="1"/>
        </w:numPr>
        <w:spacing w:after="80"/>
      </w:pPr>
      <w:r>
        <w:rPr>
          <w:rFonts w:ascii="Calibri" w:cs="Calibri" w:eastAsia="Calibri" w:hAnsi="Calibri"/>
          <w:sz w:val="20"/>
          <w:szCs w:val="20"/>
        </w:rPr>
        <w:t xml:space="preserve">Variant log running from the first commit, reporting every materially attempted model, feature set, window or split, with its count.</w:t>
      </w:r>
    </w:p>
    <w:p>
      <w:pPr>
        <w:pStyle w:val="Heading3"/>
        <w:spacing w:after="100" w:before="200"/>
      </w:pPr>
      <w:r>
        <w:rPr>
          <w:rFonts w:ascii="Calibri" w:cs="Calibri" w:eastAsia="Calibri" w:hAnsi="Calibri"/>
          <w:b/>
          <w:bCs/>
          <w:color w:val="2A2A2A"/>
          <w:sz w:val="21"/>
          <w:szCs w:val="21"/>
        </w:rPr>
        <w:t xml:space="preserve">Held-out evaluation data — a limitation, not a control</w:t>
      </w:r>
    </w:p>
    <w:p>
      <w:pPr>
        <w:spacing w:after="120" w:before="0"/>
      </w:pPr>
      <w:r>
        <w:rPr>
          <w:rFonts w:ascii="Calibri" w:cs="Calibri" w:eastAsia="Calibri" w:hAnsi="Calibri"/>
          <w:b/>
          <w:bCs/>
          <w:sz w:val="20"/>
          <w:szCs w:val="20"/>
        </w:rPr>
        <w:t xml:space="preserve">I cannot implement genuine held-out blinding as a solo developer. </w:t>
      </w:r>
      <w:r>
        <w:rPr>
          <w:rFonts w:ascii="Calibri" w:cs="Calibri" w:eastAsia="Calibri" w:hAnsi="Calibri"/>
          <w:sz w:val="20"/>
          <w:szCs w:val="20"/>
        </w:rPr>
        <w:t xml:space="preserve">I hold every credential, configure the storage and run the analysis; any barrier I describe is one I could also lift. Per your own provision, I am recording this as a documented limitation rather than claiming a control that does not exist.</w:t>
      </w:r>
    </w:p>
    <w:p>
      <w:pPr>
        <w:spacing w:after="120" w:before="0"/>
      </w:pPr>
      <w:r>
        <w:rPr>
          <w:rFonts w:ascii="Calibri" w:cs="Calibri" w:eastAsia="Calibri" w:hAnsi="Calibri"/>
          <w:sz w:val="20"/>
          <w:szCs w:val="20"/>
        </w:rPr>
        <w:t xml:space="preserve">The compensating controls I can offer are the variant log, the tagged frozen configuration, and the pre-registration commit timestamp. The only version of this control that would be real is custody on your side, which Amendment 1 now provides — and I am glad it does.</w:t>
      </w:r>
    </w:p>
    <w:p>
      <w:pPr>
        <w:pStyle w:val="Heading3"/>
        <w:spacing w:after="100" w:before="200"/>
      </w:pPr>
      <w:r>
        <w:rPr>
          <w:rFonts w:ascii="Calibri" w:cs="Calibri" w:eastAsia="Calibri" w:hAnsi="Calibri"/>
          <w:b/>
          <w:bCs/>
          <w:color w:val="2A2A2A"/>
          <w:sz w:val="21"/>
          <w:szCs w:val="21"/>
        </w:rPr>
        <w:t xml:space="preserve">Two further points of accuracy</w:t>
      </w:r>
    </w:p>
    <w:p>
      <w:pPr>
        <w:spacing w:after="120" w:before="0"/>
      </w:pPr>
      <w:r>
        <w:rPr>
          <w:rFonts w:ascii="Calibri" w:cs="Calibri" w:eastAsia="Calibri" w:hAnsi="Calibri"/>
          <w:b/>
          <w:bCs/>
          <w:sz w:val="20"/>
          <w:szCs w:val="20"/>
        </w:rPr>
        <w:t xml:space="preserve">The variant log runs from its own creation, not from the first commit. </w:t>
      </w:r>
      <w:r>
        <w:rPr>
          <w:rFonts w:ascii="Calibri" w:cs="Calibri" w:eastAsia="Calibri" w:hAnsi="Calibri"/>
          <w:sz w:val="20"/>
          <w:szCs w:val="20"/>
        </w:rPr>
        <w:t xml:space="preserve">Eight entries were backfilled to cover work done before it existed, and each is marked as a retrospective entry with its commit range. I would rather state that than let "from the first commit" stand unqualified.</w:t>
      </w:r>
    </w:p>
    <w:p>
      <w:pPr>
        <w:spacing w:after="120" w:before="0"/>
      </w:pPr>
      <w:r>
        <w:rPr>
          <w:rFonts w:ascii="Calibri" w:cs="Calibri" w:eastAsia="Calibri" w:hAnsi="Calibri"/>
          <w:b/>
          <w:bCs/>
          <w:sz w:val="20"/>
          <w:szCs w:val="20"/>
        </w:rPr>
        <w:t xml:space="preserve">The pre-registration is now committed to the repository. </w:t>
      </w:r>
      <w:r>
        <w:rPr>
          <w:rFonts w:ascii="Calibri" w:cs="Calibri" w:eastAsia="Calibri" w:hAnsi="Calibri"/>
          <w:sz w:val="20"/>
          <w:szCs w:val="20"/>
        </w:rPr>
        <w:t xml:space="preserve">At the time of writing it has not been sent to you; the commit timestamp records when the document existed here, not when it was delivered. Later substantive changes will appear as dated commits rather than edits.</w:t>
      </w:r>
    </w:p>
    <w:p>
      <w:pPr>
        <w:spacing w:after="120" w:before="0"/>
      </w:pPr>
      <w:r>
        <w:rPr>
          <w:rFonts w:ascii="Calibri" w:cs="Calibri" w:eastAsia="Calibri" w:hAnsi="Calibri"/>
          <w:sz w:val="20"/>
          <w:szCs w:val="20"/>
        </w:rPr>
        <w:t xml:space="preserve">The pre-commit hook has since fired three further times in ordinary use — on a draft of this document quoting a synthetic key, on a variable name that matched its secret pattern, and during its own verification. Each was resolved by changing the content rather than the guard.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4.28   Item 28 · Canonical log and data manifest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Definition returned. Implementation is the immediate next work item and is not yet built — I am not presenting this as complete.</w:t>
      </w:r>
    </w:p>
    <w:p>
      <w:pPr>
        <w:spacing w:after="120" w:before="0"/>
      </w:pPr>
      <w:r>
        <w:rPr>
          <w:rFonts w:ascii="Calibri" w:cs="Calibri" w:eastAsia="Calibri" w:hAnsi="Calibri"/>
          <w:sz w:val="20"/>
          <w:szCs w:val="20"/>
        </w:rPr>
        <w:t xml:space="preserve">Schema v1, versioned, with a validator that rejects a non-conforming record at write time:</w:t>
      </w:r>
    </w:p>
    <w:p>
      <w:pPr>
        <w:spacing w:after="60" w:before="60"/>
        <w:ind w:left="360"/>
      </w:pPr>
      <w:r>
        <w:rPr>
          <w:rFonts w:ascii="Consolas" w:cs="Consolas" w:eastAsia="Consolas" w:hAnsi="Consolas"/>
          <w:color w:val="333333"/>
          <w:sz w:val="17"/>
          <w:szCs w:val="17"/>
        </w:rPr>
        <w:t xml:space="preserve">subject_id · session_id · trial_id · experiment_id · context_id · device_id</w:t>
      </w:r>
    </w:p>
    <w:p>
      <w:pPr>
        <w:spacing w:after="60" w:before="60"/>
        <w:ind w:left="360"/>
      </w:pPr>
      <w:r>
        <w:rPr>
          <w:rFonts w:ascii="Consolas" w:cs="Consolas" w:eastAsia="Consolas" w:hAnsi="Consolas"/>
          <w:color w:val="333333"/>
          <w:sz w:val="17"/>
          <w:szCs w:val="17"/>
        </w:rPr>
        <w:t xml:space="preserve">commit / config_version · model_version</w:t>
      </w:r>
    </w:p>
    <w:p>
      <w:pPr>
        <w:spacing w:after="60" w:before="60"/>
        <w:ind w:left="360"/>
      </w:pPr>
      <w:r>
        <w:rPr>
          <w:rFonts w:ascii="Consolas" w:cs="Consolas" w:eastAsia="Consolas" w:hAnsi="Consolas"/>
          <w:color w:val="333333"/>
          <w:sz w:val="17"/>
          <w:szCs w:val="17"/>
        </w:rPr>
        <w:t xml:space="preserve">stimulus_id · stimulus_onset · roi_or_condition</w:t>
      </w:r>
    </w:p>
    <w:p>
      <w:pPr>
        <w:spacing w:after="60" w:before="60"/>
        <w:ind w:left="360"/>
      </w:pPr>
      <w:r>
        <w:rPr>
          <w:rFonts w:ascii="Consolas" w:cs="Consolas" w:eastAsia="Consolas" w:hAnsi="Consolas"/>
          <w:color w:val="333333"/>
          <w:sz w:val="17"/>
          <w:szCs w:val="17"/>
        </w:rPr>
        <w:t xml:space="preserve">prediction_timestamp · action_timestamp · action_class</w:t>
      </w:r>
    </w:p>
    <w:p>
      <w:pPr>
        <w:spacing w:after="60" w:before="60"/>
        <w:ind w:left="360"/>
      </w:pPr>
      <w:r>
        <w:rPr>
          <w:rFonts w:ascii="Consolas" w:cs="Consolas" w:eastAsia="Consolas" w:hAnsi="Consolas"/>
          <w:color w:val="333333"/>
          <w:sz w:val="17"/>
          <w:szCs w:val="17"/>
        </w:rPr>
        <w:t xml:space="preserve">signal · value · confidence</w:t>
      </w:r>
    </w:p>
    <w:p>
      <w:pPr>
        <w:spacing w:after="60" w:before="60"/>
        <w:ind w:left="360"/>
      </w:pPr>
      <w:r>
        <w:rPr>
          <w:rFonts w:ascii="Consolas" w:cs="Consolas" w:eastAsia="Consolas" w:hAnsi="Consolas"/>
          <w:color w:val="333333"/>
          <w:sz w:val="17"/>
          <w:szCs w:val="17"/>
        </w:rPr>
        <w:t xml:space="preserve">modality_availability · modality_quality · missingness_flag · missingness_reason</w:t>
      </w:r>
    </w:p>
    <w:p>
      <w:pPr>
        <w:spacing w:after="60" w:before="60"/>
        <w:ind w:left="360"/>
      </w:pPr>
      <w:r>
        <w:rPr>
          <w:rFonts w:ascii="Consolas" w:cs="Consolas" w:eastAsia="Consolas" w:hAnsi="Consolas"/>
          <w:color w:val="333333"/>
          <w:sz w:val="17"/>
          <w:szCs w:val="17"/>
        </w:rPr>
        <w:t xml:space="preserve">prediction_output · prediction_confidence · ground_truth_outcome</w:t>
      </w:r>
    </w:p>
    <w:p>
      <w:pPr>
        <w:pStyle w:val="Heading3"/>
        <w:spacing w:after="100" w:before="200"/>
      </w:pPr>
      <w:r>
        <w:rPr>
          <w:rFonts w:ascii="Calibri" w:cs="Calibri" w:eastAsia="Calibri" w:hAnsi="Calibri"/>
          <w:b/>
          <w:bCs/>
          <w:color w:val="2A2A2A"/>
          <w:sz w:val="21"/>
          <w:szCs w:val="21"/>
        </w:rPr>
        <w:t xml:space="preserve">Invariants enforced in code, not by convention</w:t>
      </w:r>
    </w:p>
    <w:p>
      <w:pPr>
        <w:pStyle w:val="ListParagraph"/>
        <w:numPr>
          <w:ilvl w:val="0"/>
          <w:numId w:val="1"/>
        </w:numPr>
        <w:spacing w:after="80"/>
      </w:pPr>
      <w:r>
        <w:rPr>
          <w:rFonts w:ascii="Calibri" w:cs="Calibri" w:eastAsia="Calibri" w:hAnsi="Calibri"/>
          <w:sz w:val="20"/>
          <w:szCs w:val="20"/>
        </w:rPr>
        <w:t xml:space="preserve">subject_id appears on every observation from the very first record, even with one subject. No exceptions.</w:t>
      </w:r>
    </w:p>
    <w:p>
      <w:pPr>
        <w:pStyle w:val="ListParagraph"/>
        <w:numPr>
          <w:ilvl w:val="0"/>
          <w:numId w:val="1"/>
        </w:numPr>
        <w:spacing w:after="80"/>
      </w:pPr>
      <w:r>
        <w:rPr>
          <w:rFonts w:ascii="Calibri" w:cs="Calibri" w:eastAsia="Calibri" w:hAnsi="Calibri"/>
          <w:sz w:val="20"/>
          <w:szCs w:val="20"/>
        </w:rPr>
        <w:t xml:space="preserve">context_id and device_id are required and are never dropped — C_t is a core model input, and a dropped device identifier cannot be reconstructed later.</w:t>
      </w:r>
    </w:p>
    <w:p>
      <w:pPr>
        <w:pStyle w:val="ListParagraph"/>
        <w:numPr>
          <w:ilvl w:val="0"/>
          <w:numId w:val="1"/>
        </w:numPr>
        <w:spacing w:after="80"/>
      </w:pPr>
      <w:r>
        <w:rPr>
          <w:rFonts w:ascii="Calibri" w:cs="Calibri" w:eastAsia="Calibri" w:hAnsi="Calibri"/>
          <w:sz w:val="20"/>
          <w:szCs w:val="20"/>
        </w:rPr>
        <w:t xml:space="preserve">Missingness is logged, never dropped. A missing value is a row carrying a reason, drawn from a fixed enumerated vocabulary, not an absent row.</w:t>
      </w:r>
    </w:p>
    <w:p>
      <w:pPr>
        <w:pStyle w:val="ListParagraph"/>
        <w:numPr>
          <w:ilvl w:val="0"/>
          <w:numId w:val="1"/>
        </w:numPr>
        <w:spacing w:after="80"/>
      </w:pPr>
      <w:r>
        <w:rPr>
          <w:rFonts w:ascii="Calibri" w:cs="Calibri" w:eastAsia="Calibri" w:hAnsi="Calibri"/>
          <w:sz w:val="20"/>
          <w:szCs w:val="20"/>
        </w:rPr>
        <w:t xml:space="preserve">Timestamps monotonic within a session, with the wall-clock offset recorded once per session.</w:t>
      </w:r>
    </w:p>
    <w:p>
      <w:pPr>
        <w:pStyle w:val="Heading3"/>
        <w:spacing w:after="100" w:before="200"/>
      </w:pPr>
      <w:r>
        <w:rPr>
          <w:rFonts w:ascii="Calibri" w:cs="Calibri" w:eastAsia="Calibri" w:hAnsi="Calibri"/>
          <w:b/>
          <w:bCs/>
          <w:color w:val="2A2A2A"/>
          <w:sz w:val="21"/>
          <w:szCs w:val="21"/>
        </w:rPr>
        <w:t xml:space="preserve">Timestamp integrity (§6.4)</w:t>
      </w:r>
    </w:p>
    <w:p>
      <w:pPr>
        <w:spacing w:after="120" w:before="0"/>
      </w:pPr>
      <w:r>
        <w:rPr>
          <w:rFonts w:ascii="Calibri" w:cs="Calibri" w:eastAsia="Calibri" w:hAnsi="Calibri"/>
          <w:sz w:val="20"/>
          <w:szCs w:val="20"/>
        </w:rPr>
        <w:t xml:space="preserve">Synchronisation across webcam and software events, monotonic frame timestamps, logged event times matching real screen events, ROI coordinates matching real screen geometry, and correct identifiers throughout. Audio synchronisation is contingent on Decision A. ROI-coordinate verification is contingent on the harness acceptance check.</w:t>
      </w:r>
    </w:p>
    <w:p>
      <w:pPr>
        <w:pStyle w:val="Heading3"/>
        <w:spacing w:after="100" w:before="200"/>
      </w:pPr>
      <w:r>
        <w:rPr>
          <w:rFonts w:ascii="Calibri" w:cs="Calibri" w:eastAsia="Calibri" w:hAnsi="Calibri"/>
          <w:b/>
          <w:bCs/>
          <w:color w:val="2A2A2A"/>
          <w:sz w:val="21"/>
          <w:szCs w:val="21"/>
        </w:rPr>
        <w:t xml:space="preserve">Implementation status — this row has moved since the previous draft</w:t>
      </w:r>
    </w:p>
    <w:p>
      <w:pPr>
        <w:spacing w:after="120" w:before="0"/>
      </w:pPr>
      <w:r>
        <w:rPr>
          <w:rFonts w:ascii="Calibri" w:cs="Calibri" w:eastAsia="Calibri" w:hAnsi="Calibri"/>
          <w:b/>
          <w:bCs/>
          <w:sz w:val="20"/>
          <w:szCs w:val="20"/>
        </w:rPr>
        <w:t xml:space="preserve">The schema is now implemented, not merely defined. </w:t>
      </w:r>
      <w:r>
        <w:rPr>
          <w:rFonts w:ascii="Calibri" w:cs="Calibri" w:eastAsia="Calibri" w:hAnsi="Calibri"/>
          <w:sz w:val="20"/>
          <w:szCs w:val="20"/>
        </w:rPr>
        <w:t xml:space="preserve">A single writer validates every record against the schema document at write time, with a session header carrying the wall-clock-to-monotonic offset and an observation record carrying the full field list.</w:t>
      </w:r>
    </w:p>
    <w:p>
      <w:pPr>
        <w:spacing w:after="120" w:before="0"/>
      </w:pPr>
      <w:r>
        <w:rPr>
          <w:rFonts w:ascii="Calibri" w:cs="Calibri" w:eastAsia="Calibri" w:hAnsi="Calibri"/>
          <w:sz w:val="20"/>
          <w:szCs w:val="20"/>
        </w:rPr>
        <w:t xml:space="preserve">All four invariants are enforced in code and directly tested: subject identifier required on every record; context and device identifiers required and locked for a session’s lifetime; missingness cross-checked against a fixed enumerated vocabulary, so both a missing value without a reason and a present value with one are rejected; and per-field timestamp monotonicity within a session.</w:t>
      </w:r>
    </w:p>
    <w:p>
      <w:pPr>
        <w:spacing w:after="120" w:before="0"/>
      </w:pPr>
      <w:r>
        <w:rPr>
          <w:rFonts w:ascii="Calibri" w:cs="Calibri" w:eastAsia="Calibri" w:hAnsi="Calibri"/>
          <w:sz w:val="20"/>
          <w:szCs w:val="20"/>
        </w:rPr>
        <w:t xml:space="preserve">The action class is deliberately an open string rather than a fixed vocabulary, because the class set depends on the harness acceptance check that has not yet been performed. That is recorded in the schema document itself.</w:t>
      </w:r>
    </w:p>
    <w:p>
      <w:pPr>
        <w:spacing w:after="120" w:before="0"/>
      </w:pPr>
      <w:r>
        <w:rPr>
          <w:rFonts w:ascii="Calibri" w:cs="Calibri" w:eastAsia="Calibri" w:hAnsi="Calibri"/>
          <w:sz w:val="20"/>
          <w:szCs w:val="20"/>
        </w:rPr>
        <w:t xml:space="preserve">The schema does not migrate older logs, and does not claim to. Those are described by the data manifest instead, which records honestly that most predate the identifiers now required and that a minority rely on file modification times marked as weak, non-evidentiary.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4.29   Item 29 · Stopping and exclusion rules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Pre-specified and applied independently of outcome. I note this section is new relative to v0.5.1 and I think it is the right addition — outcome-dependent exclusion is one of the few remaining routes to an unfalsifiable result.</w:t>
      </w:r>
    </w:p>
    <w:p>
      <w:pPr>
        <w:pStyle w:val="ListParagraph"/>
        <w:numPr>
          <w:ilvl w:val="0"/>
          <w:numId w:val="1"/>
        </w:numPr>
        <w:spacing w:after="80"/>
      </w:pPr>
      <w:r>
        <w:rPr>
          <w:rFonts w:ascii="Calibri" w:cs="Calibri" w:eastAsia="Calibri" w:hAnsi="Calibri"/>
          <w:b/>
          <w:bCs/>
          <w:sz w:val="20"/>
          <w:szCs w:val="20"/>
        </w:rPr>
        <w:t xml:space="preserve">Collection stopping: </w:t>
      </w:r>
      <w:r>
        <w:rPr>
          <w:rFonts w:ascii="Calibri" w:cs="Calibri" w:eastAsia="Calibri" w:hAnsi="Calibri"/>
          <w:sz w:val="20"/>
          <w:szCs w:val="20"/>
        </w:rPr>
        <w:t xml:space="preserve">collection stops at the pre-registered number of sessions and episodes fixed by the D6 simulation. It does not stop early because a result has appeared, and it does not extend because one has not.</w:t>
      </w:r>
    </w:p>
    <w:p>
      <w:pPr>
        <w:pStyle w:val="ListParagraph"/>
        <w:numPr>
          <w:ilvl w:val="0"/>
          <w:numId w:val="1"/>
        </w:numPr>
        <w:spacing w:after="80"/>
      </w:pPr>
      <w:r>
        <w:rPr>
          <w:rFonts w:ascii="Calibri" w:cs="Calibri" w:eastAsia="Calibri" w:hAnsi="Calibri"/>
          <w:b/>
          <w:bCs/>
          <w:sz w:val="20"/>
          <w:szCs w:val="20"/>
        </w:rPr>
        <w:t xml:space="preserve">Invalid trial: </w:t>
      </w:r>
      <w:r>
        <w:rPr>
          <w:rFonts w:ascii="Calibri" w:cs="Calibri" w:eastAsia="Calibri" w:hAnsi="Calibri"/>
          <w:sz w:val="20"/>
          <w:szCs w:val="20"/>
        </w:rPr>
        <w:t xml:space="preserve">a trial where the stimulus did not present correctly, where the action log and the screen event disagree, or where the participant was interrupted by an external event recorded at the time. Judged from the event log and the operator note, never from the value of the signal.</w:t>
      </w:r>
    </w:p>
    <w:p>
      <w:pPr>
        <w:pStyle w:val="ListParagraph"/>
        <w:numPr>
          <w:ilvl w:val="0"/>
          <w:numId w:val="1"/>
        </w:numPr>
        <w:spacing w:after="80"/>
      </w:pPr>
      <w:r>
        <w:rPr>
          <w:rFonts w:ascii="Calibri" w:cs="Calibri" w:eastAsia="Calibri" w:hAnsi="Calibri"/>
          <w:b/>
          <w:bCs/>
          <w:sz w:val="20"/>
          <w:szCs w:val="20"/>
        </w:rPr>
        <w:t xml:space="preserve">Corrupted recording: </w:t>
      </w:r>
      <w:r>
        <w:rPr>
          <w:rFonts w:ascii="Calibri" w:cs="Calibri" w:eastAsia="Calibri" w:hAnsi="Calibri"/>
          <w:sz w:val="20"/>
          <w:szCs w:val="20"/>
        </w:rPr>
        <w:t xml:space="preserve">a file failing checksum verification, or with unreadable or non-monotonic frame timestamps.</w:t>
      </w:r>
    </w:p>
    <w:p>
      <w:pPr>
        <w:pStyle w:val="ListParagraph"/>
        <w:numPr>
          <w:ilvl w:val="0"/>
          <w:numId w:val="1"/>
        </w:numPr>
        <w:spacing w:after="80"/>
      </w:pPr>
      <w:r>
        <w:rPr>
          <w:rFonts w:ascii="Calibri" w:cs="Calibri" w:eastAsia="Calibri" w:hAnsi="Calibri"/>
          <w:b/>
          <w:bCs/>
          <w:sz w:val="20"/>
          <w:szCs w:val="20"/>
        </w:rPr>
        <w:t xml:space="preserve">Device failure: </w:t>
      </w:r>
      <w:r>
        <w:rPr>
          <w:rFonts w:ascii="Calibri" w:cs="Calibri" w:eastAsia="Calibri" w:hAnsi="Calibri"/>
          <w:sz w:val="20"/>
          <w:szCs w:val="20"/>
        </w:rPr>
        <w:t xml:space="preserve">if a device fails mid-session, the session is terminated and repeated in full on a subsequent day. A partially completed session is retained in the manifest and marked, not deleted.</w:t>
      </w:r>
    </w:p>
    <w:p>
      <w:pPr>
        <w:pStyle w:val="ListParagraph"/>
        <w:numPr>
          <w:ilvl w:val="0"/>
          <w:numId w:val="1"/>
        </w:numPr>
        <w:spacing w:after="80"/>
      </w:pPr>
      <w:r>
        <w:rPr>
          <w:rFonts w:ascii="Calibri" w:cs="Calibri" w:eastAsia="Calibri" w:hAnsi="Calibri"/>
          <w:b/>
          <w:bCs/>
          <w:sz w:val="20"/>
          <w:szCs w:val="20"/>
        </w:rPr>
        <w:t xml:space="preserve">Aborted session: </w:t>
      </w:r>
      <w:r>
        <w:rPr>
          <w:rFonts w:ascii="Calibri" w:cs="Calibri" w:eastAsia="Calibri" w:hAnsi="Calibri"/>
          <w:sz w:val="20"/>
          <w:szCs w:val="20"/>
        </w:rPr>
        <w:t xml:space="preserve">retained and marked aborted with the reason. Its data is excluded from confirmatory analysis but remains in the manifest and in the record.</w:t>
      </w:r>
    </w:p>
    <w:p>
      <w:pPr>
        <w:pStyle w:val="ListParagraph"/>
        <w:numPr>
          <w:ilvl w:val="0"/>
          <w:numId w:val="1"/>
        </w:numPr>
        <w:spacing w:after="80"/>
      </w:pPr>
      <w:r>
        <w:rPr>
          <w:rFonts w:ascii="Calibri" w:cs="Calibri" w:eastAsia="Calibri" w:hAnsi="Calibri"/>
          <w:b/>
          <w:bCs/>
          <w:sz w:val="20"/>
          <w:szCs w:val="20"/>
        </w:rPr>
        <w:t xml:space="preserve">Missing modality: </w:t>
      </w:r>
      <w:r>
        <w:rPr>
          <w:rFonts w:ascii="Calibri" w:cs="Calibri" w:eastAsia="Calibri" w:hAnsi="Calibri"/>
          <w:sz w:val="20"/>
          <w:szCs w:val="20"/>
        </w:rPr>
        <w:t xml:space="preserve">logged as missing with a reason. The session is not excluded on that basis; the affected comparison reports reduced coverage.</w:t>
      </w:r>
    </w:p>
    <w:p>
      <w:pPr>
        <w:pStyle w:val="ListParagraph"/>
        <w:numPr>
          <w:ilvl w:val="0"/>
          <w:numId w:val="1"/>
        </w:numPr>
        <w:spacing w:after="80"/>
      </w:pPr>
      <w:r>
        <w:rPr>
          <w:rFonts w:ascii="Calibri" w:cs="Calibri" w:eastAsia="Calibri" w:hAnsi="Calibri"/>
          <w:b/>
          <w:bCs/>
          <w:sz w:val="20"/>
          <w:szCs w:val="20"/>
        </w:rPr>
        <w:t xml:space="preserve">Repeated trials from a session: </w:t>
      </w:r>
      <w:r>
        <w:rPr>
          <w:rFonts w:ascii="Calibri" w:cs="Calibri" w:eastAsia="Calibri" w:hAnsi="Calibri"/>
          <w:sz w:val="20"/>
          <w:szCs w:val="20"/>
        </w:rPr>
        <w:t xml:space="preserve">remain eligible provided the repeat was triggered by a rule above and not by the outcome. Every repeat is recorded with its trigger.</w:t>
      </w:r>
    </w:p>
    <w:p>
      <w:pPr>
        <w:spacing w:after="120" w:before="0"/>
      </w:pPr>
      <w:r>
        <w:rPr>
          <w:rFonts w:ascii="Calibri" w:cs="Calibri" w:eastAsia="Calibri" w:hAnsi="Calibri"/>
          <w:b/>
          <w:bCs/>
          <w:sz w:val="20"/>
          <w:szCs w:val="20"/>
        </w:rPr>
        <w:t xml:space="preserve">The binding principle: trials are not removed because they make the result look worse. </w:t>
      </w:r>
      <w:r>
        <w:rPr>
          <w:rFonts w:ascii="Calibri" w:cs="Calibri" w:eastAsia="Calibri" w:hAnsi="Calibri"/>
          <w:sz w:val="20"/>
          <w:szCs w:val="20"/>
        </w:rPr>
        <w:t xml:space="preserve">Every exclusion is logged with its rule, its trigger and its timestamp, and the exclusion count is reported alongside the results.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These rules are now committed to the repository as their own document, so they exist in dated form before collection rather than only inside this response.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4.30   Item 30 · Privacy and retention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Returned as implemented state plus explicitly-labelled intent. I have not claimed any privacy property that the code does not have.</w:t>
      </w:r>
    </w:p>
    <w:p>
      <w:pPr>
        <w:pStyle w:val="Heading3"/>
        <w:spacing w:after="100" w:before="200"/>
      </w:pPr>
      <w:r>
        <w:rPr>
          <w:rFonts w:ascii="Calibri" w:cs="Calibri" w:eastAsia="Calibri" w:hAnsi="Calibri"/>
          <w:b/>
          <w:bCs/>
          <w:color w:val="2A2A2A"/>
          <w:sz w:val="21"/>
          <w:szCs w:val="21"/>
        </w:rPr>
        <w:t xml:space="preserve">Verified today</w:t>
      </w:r>
    </w:p>
    <w:p>
      <w:pPr>
        <w:pStyle w:val="ListParagraph"/>
        <w:numPr>
          <w:ilvl w:val="0"/>
          <w:numId w:val="1"/>
        </w:numPr>
        <w:spacing w:after="80"/>
      </w:pPr>
      <w:r>
        <w:rPr>
          <w:rFonts w:ascii="Calibri" w:cs="Calibri" w:eastAsia="Calibri" w:hAnsi="Calibri"/>
          <w:sz w:val="20"/>
          <w:szCs w:val="20"/>
        </w:rPr>
        <w:t xml:space="preserve">No raw media of any kind exists in the repository — confirmed by a whole-tree magic-byte scan, not by file extension.</w:t>
      </w:r>
    </w:p>
    <w:p>
      <w:pPr>
        <w:pStyle w:val="ListParagraph"/>
        <w:numPr>
          <w:ilvl w:val="0"/>
          <w:numId w:val="1"/>
        </w:numPr>
        <w:spacing w:after="80"/>
      </w:pPr>
      <w:r>
        <w:rPr>
          <w:rFonts w:ascii="Calibri" w:cs="Calibri" w:eastAsia="Calibri" w:hAnsi="Calibri"/>
          <w:sz w:val="20"/>
          <w:szCs w:val="20"/>
        </w:rPr>
        <w:t xml:space="preserve">The participant identity field is null in every sample record inspected across all session logs. Face identification is genuinely never populated, not merely documented as absent.</w:t>
      </w:r>
    </w:p>
    <w:p>
      <w:pPr>
        <w:pStyle w:val="ListParagraph"/>
        <w:numPr>
          <w:ilvl w:val="0"/>
          <w:numId w:val="1"/>
        </w:numPr>
        <w:spacing w:after="80"/>
      </w:pPr>
      <w:r>
        <w:rPr>
          <w:rFonts w:ascii="Calibri" w:cs="Calibri" w:eastAsia="Calibri" w:hAnsi="Calibri"/>
          <w:sz w:val="20"/>
          <w:szCs w:val="20"/>
        </w:rPr>
        <w:t xml:space="preserve">Every participant code across every log is an anonymous label. No name appears anywhere.</w:t>
      </w:r>
    </w:p>
    <w:p>
      <w:pPr>
        <w:pStyle w:val="ListParagraph"/>
        <w:numPr>
          <w:ilvl w:val="0"/>
          <w:numId w:val="1"/>
        </w:numPr>
        <w:spacing w:after="80"/>
      </w:pPr>
      <w:r>
        <w:rPr>
          <w:rFonts w:ascii="Calibri" w:cs="Calibri" w:eastAsia="Calibri" w:hAnsi="Calibri"/>
          <w:sz w:val="20"/>
          <w:szCs w:val="20"/>
        </w:rPr>
        <w:t xml:space="preserve">The consent log records event, session identifier and timestamps only. No name is collected, by design.</w:t>
      </w:r>
    </w:p>
    <w:p>
      <w:pPr>
        <w:pStyle w:val="ListParagraph"/>
        <w:numPr>
          <w:ilvl w:val="0"/>
          <w:numId w:val="1"/>
        </w:numPr>
        <w:spacing w:after="80"/>
      </w:pPr>
      <w:r>
        <w:rPr>
          <w:rFonts w:ascii="Calibri" w:cs="Calibri" w:eastAsia="Calibri" w:hAnsi="Calibri"/>
          <w:sz w:val="20"/>
          <w:szCs w:val="20"/>
        </w:rPr>
        <w:t xml:space="preserve">Feature logs contain derived numeric values and anonymous codes — no images, no audio, no landmark imagery.</w:t>
      </w:r>
    </w:p>
    <w:p>
      <w:pPr>
        <w:pStyle w:val="Heading3"/>
        <w:spacing w:after="100" w:before="200"/>
      </w:pPr>
      <w:r>
        <w:rPr>
          <w:rFonts w:ascii="Calibri" w:cs="Calibri" w:eastAsia="Calibri" w:hAnsi="Calibri"/>
          <w:b/>
          <w:bCs/>
          <w:color w:val="2A2A2A"/>
          <w:sz w:val="21"/>
          <w:szCs w:val="21"/>
        </w:rPr>
        <w:t xml:space="preserve">Still to be decided or implemented — labelled as such</w:t>
      </w:r>
    </w:p>
    <w:p>
      <w:pPr>
        <w:pStyle w:val="ListParagraph"/>
        <w:numPr>
          <w:ilvl w:val="0"/>
          <w:numId w:val="1"/>
        </w:numPr>
        <w:spacing w:after="80"/>
      </w:pPr>
      <w:r>
        <w:rPr>
          <w:rFonts w:ascii="Calibri" w:cs="Calibri" w:eastAsia="Calibri" w:hAnsi="Calibri"/>
          <w:sz w:val="20"/>
          <w:szCs w:val="20"/>
        </w:rPr>
        <w:t xml:space="preserve">Storage location: derived feature logs currently sit inside the repository directory while untracked. Moving them to a defined, access-controlled location outside the repository is an open decision.</w:t>
      </w:r>
    </w:p>
    <w:p>
      <w:pPr>
        <w:pStyle w:val="ListParagraph"/>
        <w:numPr>
          <w:ilvl w:val="0"/>
          <w:numId w:val="1"/>
        </w:numPr>
        <w:spacing w:after="80"/>
      </w:pPr>
      <w:r>
        <w:rPr>
          <w:rFonts w:ascii="Calibri" w:cs="Calibri" w:eastAsia="Calibri" w:hAnsi="Calibri"/>
          <w:sz w:val="20"/>
          <w:szCs w:val="20"/>
        </w:rPr>
        <w:t xml:space="preserve">Retention period and deletion routine: to be implemented with a deletion log, so that the claim is verifiable rather than asserted.</w:t>
      </w:r>
    </w:p>
    <w:p>
      <w:pPr>
        <w:pStyle w:val="ListParagraph"/>
        <w:numPr>
          <w:ilvl w:val="0"/>
          <w:numId w:val="1"/>
        </w:numPr>
        <w:spacing w:after="80"/>
      </w:pPr>
      <w:r>
        <w:rPr>
          <w:rFonts w:ascii="Calibri" w:cs="Calibri" w:eastAsia="Calibri" w:hAnsi="Calibri"/>
          <w:sz w:val="20"/>
          <w:szCs w:val="20"/>
        </w:rPr>
        <w:t xml:space="preserve">Raw video retention rule: to be fixed before any recording exists. If waveforms or video are discarded after feature extraction, the transformation and the deletion rule will be documented so the claim can be checked.</w:t>
      </w:r>
    </w:p>
    <w:p>
      <w:pPr>
        <w:spacing w:after="120" w:before="0"/>
      </w:pPr>
      <w:r>
        <w:rPr>
          <w:rFonts w:ascii="Calibri" w:cs="Calibri" w:eastAsia="Calibri" w:hAnsi="Calibri"/>
          <w:b/>
          <w:bCs/>
          <w:sz w:val="20"/>
          <w:szCs w:val="20"/>
        </w:rPr>
        <w:t xml:space="preserve">I would rather return this row as partially implemented with the gaps named than present a privacy posture that reads as complete.</w:t>
      </w:r>
    </w:p>
    <w:p>
      <w:pPr>
        <w:pStyle w:val="Heading3"/>
        <w:spacing w:after="100" w:before="200"/>
      </w:pPr>
      <w:r>
        <w:rPr>
          <w:rFonts w:ascii="Calibri" w:cs="Calibri" w:eastAsia="Calibri" w:hAnsi="Calibri"/>
          <w:b/>
          <w:bCs/>
          <w:color w:val="2A2A2A"/>
          <w:sz w:val="21"/>
          <w:szCs w:val="21"/>
        </w:rPr>
        <w:t xml:space="preserve">Implementation status — partially implemented</w:t>
      </w:r>
    </w:p>
    <w:p>
      <w:pPr>
        <w:spacing w:after="120" w:before="0"/>
      </w:pPr>
      <w:r>
        <w:rPr>
          <w:rFonts w:ascii="Calibri" w:cs="Calibri" w:eastAsia="Calibri" w:hAnsi="Calibri"/>
          <w:sz w:val="20"/>
          <w:szCs w:val="20"/>
        </w:rPr>
        <w:t xml:space="preserve">Retention period and storage location are configuration parameters under the config hash, not literals. A deletion routine is implemented and writes a deletion log recording what was removed and when, so the claim is verifiable rather than asserted.</w:t>
      </w:r>
    </w:p>
    <w:p>
      <w:pPr>
        <w:spacing w:after="120" w:before="0"/>
      </w:pPr>
      <w:r>
        <w:rPr>
          <w:rFonts w:ascii="Calibri" w:cs="Calibri" w:eastAsia="Calibri" w:hAnsi="Calibri"/>
          <w:b/>
          <w:bCs/>
          <w:sz w:val="20"/>
          <w:szCs w:val="20"/>
        </w:rPr>
        <w:t xml:space="preserve">The routine defaults to dry-run. </w:t>
      </w:r>
      <w:r>
        <w:rPr>
          <w:rFonts w:ascii="Calibri" w:cs="Calibri" w:eastAsia="Calibri" w:hAnsi="Calibri"/>
          <w:sz w:val="20"/>
          <w:szCs w:val="20"/>
        </w:rPr>
        <w:t xml:space="preserve">Verified at three independent points, including a real dry run over the existing logs directory that scanned every file, deleted nothing and left the directory unchanged. A deletion tool whose default is to delete would be a hazard in a repository holding the only copy of derived participant data.</w:t>
      </w:r>
    </w:p>
    <w:p>
      <w:pPr>
        <w:spacing w:after="120" w:before="0"/>
      </w:pPr>
      <w:r>
        <w:rPr>
          <w:rFonts w:ascii="Calibri" w:cs="Calibri" w:eastAsia="Calibri" w:hAnsi="Calibri"/>
          <w:b/>
          <w:bCs/>
          <w:sz w:val="20"/>
          <w:szCs w:val="20"/>
        </w:rPr>
        <w:t xml:space="preserve">The storage location decision remains open and I have not pre-empted it. </w:t>
      </w:r>
      <w:r>
        <w:rPr>
          <w:rFonts w:ascii="Calibri" w:cs="Calibri" w:eastAsia="Calibri" w:hAnsi="Calibri"/>
          <w:sz w:val="20"/>
          <w:szCs w:val="20"/>
        </w:rPr>
        <w:t xml:space="preserve">Derived feature logs still sit inside the repository directory while untracked. The path is a parameter with the current location as its default, and the outstanding decision is recorded rather than silently resolved.</w:t>
      </w:r>
    </w:p>
    <w:p>
      <w:pPr>
        <w:pBdr>
          <w:bottom w:val="single" w:color="BBBBBB" w:sz="6"/>
        </w:pBdr>
        <w:spacing w:after="160" w:before="100"/>
      </w:pPr>
      <w:r>
        <w:rPr>
          <w:sz w:val="2"/>
          <w:szCs w:val="2"/>
        </w:rPr>
        <w:t xml:space="preserve"/>
      </w:r>
    </w:p>
    <w:p>
      <w:r>
        <w:br w:type="page"/>
      </w:r>
    </w:p>
    <w:p>
      <w:pPr>
        <w:pStyle w:val="Heading1"/>
        <w:spacing w:after="160" w:before="320"/>
      </w:pPr>
      <w:r>
        <w:rPr>
          <w:rFonts w:ascii="Calibri" w:cs="Calibri" w:eastAsia="Calibri" w:hAnsi="Calibri"/>
          <w:b/>
          <w:bCs/>
          <w:color w:val="1A1A1A"/>
          <w:sz w:val="30"/>
          <w:szCs w:val="30"/>
        </w:rPr>
        <w:t xml:space="preserve">5.  The sequencing correction — accepted, run, and what it cost</w:t>
      </w:r>
    </w:p>
    <w:p>
      <w:pPr>
        <w:spacing w:after="120" w:before="0"/>
      </w:pPr>
      <w:r>
        <w:rPr>
          <w:rFonts w:ascii="Calibri" w:cs="Calibri" w:eastAsia="Calibri" w:hAnsi="Calibri"/>
          <w:sz w:val="20"/>
          <w:szCs w:val="20"/>
        </w:rPr>
        <w:t xml:space="preserve">You accepted the correction and moved the precision simulation ahead of sign-off. It is worth recording plainly what that decision bought, because it is the clearest justification for the addendum's own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sz w:val="20"/>
                <w:szCs w:val="20"/>
              </w:rPr>
              <w:t xml:space="preserve">Had the thresholds been signed at step 5 and the simulation run at step 9, δ_attention and δ_latent would have been fixed at 0.03 in macro-F1 units. The simulation subsequently showed that at plausible configurations the confidence-interval half-width reaches 0.034 — larger than the threshold itself.</w:t>
            </w:r>
          </w:p>
          <w:p>
            <w:pPr>
              <w:spacing w:after="0" w:before="0"/>
            </w:pPr>
            <w:r>
              <w:rPr>
                <w:rFonts w:ascii="Calibri" w:cs="Calibri" w:eastAsia="Calibri" w:hAnsi="Calibri"/>
                <w:b/>
                <w:bCs/>
                <w:sz w:val="20"/>
                <w:szCs w:val="20"/>
              </w:rPr>
              <w:t xml:space="preserve">Every attention and latent verdict would then have been INCONCLUSIVE by arithmetic, whatever the data showed, and we would have discovered it only after collection was complete and the device returned. </w:t>
            </w:r>
            <w:r>
              <w:rPr>
                <w:rFonts w:ascii="Calibri" w:cs="Calibri" w:eastAsia="Calibri" w:hAnsi="Calibri"/>
                <w:sz w:val="20"/>
                <w:szCs w:val="20"/>
              </w:rPr>
              <w:t xml:space="preserve">The correction cost one work item and a re-derivation. Not making it would have cost the confirmatory comparison.</w:t>
            </w:r>
          </w:p>
        </w:tc>
      </w:tr>
    </w:tbl>
    <w:p>
      <w:pPr>
        <w:spacing w:after="120" w:before="0"/>
      </w:pPr>
      <w:r>
        <w:rPr>
          <w:rFonts w:ascii="Calibri" w:cs="Calibri" w:eastAsia="Calibri" w:hAnsi="Calibri"/>
          <w:sz w:val="20"/>
          <w:szCs w:val="20"/>
        </w:rPr>
        <w:t xml:space="preserve">Three consequences followed, and all are reflected in §4:</w:t>
      </w:r>
    </w:p>
    <w:p>
      <w:pPr>
        <w:pStyle w:val="ListParagraph"/>
        <w:numPr>
          <w:ilvl w:val="0"/>
          <w:numId w:val="1"/>
        </w:numPr>
        <w:spacing w:after="80"/>
      </w:pPr>
      <w:r>
        <w:rPr>
          <w:rFonts w:ascii="Calibri" w:cs="Calibri" w:eastAsia="Calibri" w:hAnsi="Calibri"/>
          <w:b/>
          <w:bCs/>
          <w:sz w:val="20"/>
          <w:szCs w:val="20"/>
        </w:rPr>
        <w:t xml:space="preserve">The primary metric changed </w:t>
      </w:r>
      <w:r>
        <w:rPr>
          <w:rFonts w:ascii="Calibri" w:cs="Calibri" w:eastAsia="Calibri" w:hAnsi="Calibri"/>
          <w:sz w:val="20"/>
          <w:szCs w:val="20"/>
        </w:rPr>
        <w:t xml:space="preserve">from macro-F1 to multiclass log loss — chosen on substantive grounds and confirmed by a ~2.1× decidability advantage in every cell tested (§4.5).</w:t>
      </w:r>
    </w:p>
    <w:p>
      <w:pPr>
        <w:pStyle w:val="ListParagraph"/>
        <w:numPr>
          <w:ilvl w:val="0"/>
          <w:numId w:val="1"/>
        </w:numPr>
        <w:spacing w:after="80"/>
      </w:pPr>
      <w:r>
        <w:rPr>
          <w:rFonts w:ascii="Calibri" w:cs="Calibri" w:eastAsia="Calibri" w:hAnsi="Calibri"/>
          <w:b/>
          <w:bCs/>
          <w:sz w:val="20"/>
          <w:szCs w:val="20"/>
        </w:rPr>
        <w:t xml:space="preserve">All thresholds were re-derived in nats </w:t>
      </w:r>
      <w:r>
        <w:rPr>
          <w:rFonts w:ascii="Calibri" w:cs="Calibri" w:eastAsia="Calibri" w:hAnsi="Calibri"/>
          <w:sz w:val="20"/>
          <w:szCs w:val="20"/>
        </w:rPr>
        <w:t xml:space="preserve">from the information structure of the problem, not converted from the old units — conversion would have been unsound in any case, since the empirical ratio between the two metrics is not constant (§4.7).</w:t>
      </w:r>
    </w:p>
    <w:p>
      <w:pPr>
        <w:pStyle w:val="ListParagraph"/>
        <w:numPr>
          <w:ilvl w:val="0"/>
          <w:numId w:val="1"/>
        </w:numPr>
        <w:spacing w:after="80"/>
      </w:pPr>
      <w:r>
        <w:rPr>
          <w:rFonts w:ascii="Calibri" w:cs="Calibri" w:eastAsia="Calibri" w:hAnsi="Calibri"/>
          <w:b/>
          <w:bCs/>
          <w:sz w:val="20"/>
          <w:szCs w:val="20"/>
        </w:rPr>
        <w:t xml:space="preserve">One structural limitation surfaced </w:t>
      </w:r>
      <w:r>
        <w:rPr>
          <w:rFonts w:ascii="Calibri" w:cs="Calibri" w:eastAsia="Calibri" w:hAnsi="Calibri"/>
          <w:sz w:val="20"/>
          <w:szCs w:val="20"/>
        </w:rPr>
        <w:t xml:space="preserve">that no design change removes: achievable precision at n = 1 varies by roughly a factor of three across subject realisations, and which one you get is not knowable in advance (§4.13).</w:t>
      </w:r>
    </w:p>
    <w:p>
      <w:pPr>
        <w:spacing w:after="120" w:before="0"/>
      </w:pPr>
      <w:r>
        <w:rPr>
          <w:rFonts w:ascii="Calibri" w:cs="Calibri" w:eastAsia="Calibri" w:hAnsi="Calibri"/>
          <w:b/>
          <w:bCs/>
          <w:sz w:val="20"/>
          <w:szCs w:val="20"/>
        </w:rPr>
        <w:t xml:space="preserve">D6's escape hatch is, in my view, the most valuable provision in this addendum, and this is the evidence. </w:t>
      </w:r>
      <w:r>
        <w:rPr>
          <w:rFonts w:ascii="Calibri" w:cs="Calibri" w:eastAsia="Calibri" w:hAnsi="Calibri"/>
          <w:sz w:val="20"/>
          <w:szCs w:val="20"/>
        </w:rPr>
        <w:t xml:space="preserve">A threshold I proposed in good faith turned out to be unreachable. Establishing that before collection cost a fortnight of compute and a re-derivation. Establishing it afterwards would have produced a study whose every component verdict was undecidable — the one outcome you have said is unacceptable.</w:t>
      </w:r>
    </w:p>
    <w:p>
      <w:pPr>
        <w:pStyle w:val="Heading1"/>
        <w:spacing w:after="160" w:before="320"/>
      </w:pPr>
      <w:r>
        <w:rPr>
          <w:rFonts w:ascii="Calibri" w:cs="Calibri" w:eastAsia="Calibri" w:hAnsi="Calibri"/>
          <w:b/>
          <w:bCs/>
          <w:color w:val="1A1A1A"/>
          <w:sz w:val="30"/>
          <w:szCs w:val="30"/>
        </w:rPr>
        <w:t xml:space="preserve">6.  Summary of what this response commits to</w:t>
      </w:r>
    </w:p>
    <w:p>
      <w:pPr>
        <w:spacing w:after="120" w:before="0"/>
      </w:pPr>
      <w:r>
        <w:rPr>
          <w:rFonts w:ascii="Calibri" w:cs="Calibri" w:eastAsia="Calibri" w:hAnsi="Calibri"/>
          <w:sz w:val="20"/>
          <w:szCs w:val="20"/>
        </w:rPr>
        <w:t xml:space="preserve">Twenty-seven items are returned. Twelve carry implementing code that has been exercised and evidenced (updated: the null-input control's empty-scene run is now among them). Six are built and tested but have never been run against real data, and carry their own status because that distinction matters more than the count. Nine are definitions awaiting your sign-off. Three require a decision from you. Twelve, six, nine and three: thirty rows, none left between two checklists.</w:t>
      </w:r>
    </w:p>
    <w:p>
      <w:pPr>
        <w:spacing w:after="120" w:before="0"/>
      </w:pPr>
      <w:r>
        <w:rPr>
          <w:rFonts w:ascii="Calibri" w:cs="Calibri" w:eastAsia="Calibri" w:hAnsi="Calibri"/>
          <w:sz w:val="20"/>
          <w:szCs w:val="20"/>
        </w:rPr>
        <w:t xml:space="preserve">Three statements I want to make plainly, because they are the ones most likely to be softened by accident later:</w:t>
      </w:r>
    </w:p>
    <w:p>
      <w:pPr>
        <w:pStyle w:val="ListParagraph"/>
        <w:numPr>
          <w:ilvl w:val="0"/>
          <w:numId w:val="1"/>
        </w:numPr>
        <w:spacing w:after="80"/>
      </w:pPr>
      <w:r>
        <w:rPr>
          <w:rFonts w:ascii="Calibri" w:cs="Calibri" w:eastAsia="Calibri" w:hAnsi="Calibri"/>
          <w:b/>
          <w:bCs/>
          <w:sz w:val="20"/>
          <w:szCs w:val="20"/>
        </w:rPr>
        <w:t xml:space="preserve">I do not know whether this study will produce a positive result, and the design does not favour one. </w:t>
      </w:r>
      <w:r>
        <w:rPr>
          <w:rFonts w:ascii="Calibri" w:cs="Calibri" w:eastAsia="Calibri" w:hAnsi="Calibri"/>
          <w:sz w:val="20"/>
          <w:szCs w:val="20"/>
        </w:rPr>
        <w:t xml:space="preserve">DROP and INCONCLUSIVE are built into the verdict rule as first-class outcomes, and §4.14 pre-declares an elevated risk that the attention measure fails, with the evidence for that expectation.</w:t>
      </w:r>
    </w:p>
    <w:p>
      <w:pPr>
        <w:pStyle w:val="ListParagraph"/>
        <w:numPr>
          <w:ilvl w:val="0"/>
          <w:numId w:val="1"/>
        </w:numPr>
        <w:spacing w:after="80"/>
      </w:pPr>
      <w:r>
        <w:rPr>
          <w:rFonts w:ascii="Calibri" w:cs="Calibri" w:eastAsia="Calibri" w:hAnsi="Calibri"/>
          <w:b/>
          <w:bCs/>
          <w:sz w:val="20"/>
          <w:szCs w:val="20"/>
        </w:rPr>
        <w:t xml:space="preserve">No code in this project computes a verdict. </w:t>
      </w:r>
      <w:r>
        <w:rPr>
          <w:rFonts w:ascii="Calibri" w:cs="Calibri" w:eastAsia="Calibri" w:hAnsi="Calibri"/>
          <w:sz w:val="20"/>
          <w:szCs w:val="20"/>
        </w:rPr>
        <w:t xml:space="preserve">Every threshold in this document is proposed and justified by me and applied by you, after collection. The pipeline computes and stores numbers; it does not decide what they mean.</w:t>
      </w:r>
    </w:p>
    <w:p>
      <w:pPr>
        <w:pStyle w:val="ListParagraph"/>
        <w:numPr>
          <w:ilvl w:val="0"/>
          <w:numId w:val="1"/>
        </w:numPr>
        <w:spacing w:after="80"/>
      </w:pPr>
      <w:r>
        <w:rPr>
          <w:rFonts w:ascii="Calibri" w:cs="Calibri" w:eastAsia="Calibri" w:hAnsi="Calibri"/>
          <w:b/>
          <w:bCs/>
          <w:sz w:val="20"/>
          <w:szCs w:val="20"/>
        </w:rPr>
        <w:t xml:space="preserve">Built is not the same as validated, and this document keeps them apart. </w:t>
      </w:r>
      <w:r>
        <w:rPr>
          <w:rFonts w:ascii="Calibri" w:cs="Calibri" w:eastAsia="Calibri" w:hAnsi="Calibri"/>
          <w:sz w:val="20"/>
          <w:szCs w:val="20"/>
        </w:rPr>
        <w:t xml:space="preserve">Eight rows are implemented and tested but have never touched real data — the null-input control has no camera run, the blink control has no clips, the leakage control cannot establish its expected direction on synthetic input, and the reliability machinery has no reliability sessions. Each is marked with its own status rather than counted as evidence. Two A-column items remain partial, and the harness acceptance check has not been performed at all.</w:t>
      </w:r>
    </w:p>
    <w:p>
      <w:pPr>
        <w:pStyle w:val="ListParagraph"/>
        <w:numPr>
          <w:ilvl w:val="0"/>
          <w:numId w:val="1"/>
        </w:numPr>
        <w:spacing w:after="80"/>
      </w:pPr>
      <w:r>
        <w:rPr>
          <w:rFonts w:ascii="Calibri" w:cs="Calibri" w:eastAsia="Calibri" w:hAnsi="Calibri"/>
          <w:b/>
          <w:bCs/>
          <w:sz w:val="20"/>
          <w:szCs w:val="20"/>
        </w:rPr>
        <w:t xml:space="preserve">A threshold I proposed was wrong, and the process caught it. </w:t>
      </w:r>
      <w:r>
        <w:rPr>
          <w:rFonts w:ascii="Calibri" w:cs="Calibri" w:eastAsia="Calibri" w:hAnsi="Calibri"/>
          <w:sz w:val="20"/>
          <w:szCs w:val="20"/>
        </w:rPr>
        <w:t xml:space="preserve">The δ values in this version are not the ones in my earlier draft. They changed because the simulation you asked me to run first showed the originals were unreachable. That is the pre-registration working as intended, and I would rather show the correction than quietly present the second answer as the first.</w:t>
      </w:r>
    </w:p>
    <w:p>
      <w:pPr>
        <w:pBdr>
          <w:bottom w:val="single" w:color="BBBBBB" w:sz="6"/>
        </w:pBdr>
        <w:spacing w:after="160" w:before="100"/>
      </w:pPr>
      <w:r>
        <w:rPr>
          <w:sz w:val="2"/>
          <w:szCs w:val="2"/>
        </w:rPr>
        <w:t xml:space="preserve"/>
      </w:r>
    </w:p>
    <w:p>
      <w:pPr>
        <w:spacing w:after="120" w:before="0"/>
      </w:pPr>
      <w:r>
        <w:rPr>
          <w:rFonts w:ascii="Calibri" w:cs="Calibri" w:eastAsia="Calibri" w:hAnsi="Calibri"/>
          <w:i/>
          <w:iCs/>
          <w:sz w:val="20"/>
          <w:szCs w:val="20"/>
        </w:rPr>
        <w:t xml:space="preserve">Returned for your review. Nothing in this document is confirmed by appearing in it; the completed matrix becomes the execution record only once you have signed it.</w:t>
      </w:r>
    </w:p>
    <w:p>
      <w:pPr>
        <w:spacing w:after="120" w:before="200"/>
      </w:pPr>
      <w:r>
        <w:rPr>
          <w:rFonts w:ascii="Calibri" w:cs="Calibri" w:eastAsia="Calibri" w:hAnsi="Calibri"/>
          <w:i/>
          <w:iCs/>
          <w:color w:val="777777"/>
          <w:sz w:val="17"/>
          <w:szCs w:val="17"/>
        </w:rPr>
        <w:t xml:space="preserve">D0PA1 — Pre-Registration Sign-Off Response · Responding to Clarifications v0.7 · Addendum to Scope v0.5.1 (frozen)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2026-09-04T16:28:58.021Z</dcterms:created>
  <dcterms:modified xsi:type="dcterms:W3CDTF">2026-09-04T16:28:58.021Z</dcterms:modified>
</cp:coreProperties>
</file>

<file path=docProps/custom.xml><?xml version="1.0" encoding="utf-8"?>
<Properties xmlns="http://schemas.openxmlformats.org/officeDocument/2006/custom-properties" xmlns:vt="http://schemas.openxmlformats.org/officeDocument/2006/docPropsVTypes"/>
</file>