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D0PA1 — PRE-REGISTRATION SIGN-OFF RESPONSE</w:t>
      </w:r>
    </w:p>
    <w:p>
      <w:pPr>
        <w:pBdr>
          <w:bottom w:val="single" w:color="888888" w:sz="12"/>
        </w:pBdr>
        <w:spacing w:after="200"/>
      </w:pPr>
      <w:r>
        <w:rPr>
          <w:rFonts w:ascii="Calibri" w:cs="Calibri" w:eastAsia="Calibri" w:hAnsi="Calibri"/>
          <w:color w:val="444444"/>
          <w:sz w:val="22"/>
          <w:szCs w:val="22"/>
        </w:rPr>
        <w:t xml:space="preserve">Operational definitions returned against the §19 sign-off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80"/>
              <w:bottom w:type="dxa" w:w="140"/>
              <w:right w:type="dxa" w:w="180"/>
            </w:tcMar>
          </w:tcPr>
          <w:p>
            <w:pPr>
              <w:spacing w:after="120" w:before="0"/>
            </w:pPr>
            <w:r>
              <w:rPr>
                <w:rFonts w:ascii="Calibri" w:cs="Calibri" w:eastAsia="Calibri" w:hAnsi="Calibri"/>
                <w:b/>
                <w:bCs/>
                <w:sz w:val="20"/>
                <w:szCs w:val="20"/>
              </w:rPr>
              <w:t xml:space="preserve">Responding to: </w:t>
            </w:r>
            <w:r>
              <w:rPr>
                <w:rFonts w:ascii="Calibri" w:cs="Calibri" w:eastAsia="Calibri" w:hAnsi="Calibri"/>
                <w:sz w:val="20"/>
                <w:szCs w:val="20"/>
              </w:rPr>
              <w:t xml:space="preserve">D0PA1 Pre-Registration Clarifications v0.7 (Sign-Off Addendum)</w:t>
            </w:r>
          </w:p>
          <w:p>
            <w:pPr>
              <w:spacing w:after="120" w:before="0"/>
            </w:pPr>
            <w:r>
              <w:rPr>
                <w:rFonts w:ascii="Calibri" w:cs="Calibri" w:eastAsia="Calibri" w:hAnsi="Calibri"/>
                <w:b/>
                <w:bCs/>
                <w:sz w:val="20"/>
                <w:szCs w:val="20"/>
              </w:rPr>
              <w:t xml:space="preserve">Addendum to: </w:t>
            </w:r>
            <w:r>
              <w:rPr>
                <w:rFonts w:ascii="Calibri" w:cs="Calibri" w:eastAsia="Calibri" w:hAnsi="Calibri"/>
                <w:sz w:val="20"/>
                <w:szCs w:val="20"/>
              </w:rPr>
              <w:t xml:space="preserve">D0PA1 POC Scope &amp; Acceptance v0.5.1 (frozen)</w:t>
            </w:r>
          </w:p>
          <w:p>
            <w:pPr>
              <w:spacing w:after="120" w:before="0"/>
            </w:pPr>
            <w:r>
              <w:rPr>
                <w:rFonts w:ascii="Calibri" w:cs="Calibri" w:eastAsia="Calibri" w:hAnsi="Calibri"/>
                <w:b/>
                <w:bCs/>
                <w:sz w:val="20"/>
                <w:szCs w:val="20"/>
              </w:rPr>
              <w:t xml:space="preserve">From: </w:t>
            </w:r>
            <w:r>
              <w:rPr>
                <w:rFonts w:ascii="Calibri" w:cs="Calibri" w:eastAsia="Calibri" w:hAnsi="Calibri"/>
                <w:sz w:val="20"/>
                <w:szCs w:val="20"/>
              </w:rPr>
              <w:t xml:space="preserve">Debanjan (Modeller)   ·   </w:t>
            </w:r>
            <w:r>
              <w:rPr>
                <w:rFonts w:ascii="Calibri" w:cs="Calibri" w:eastAsia="Calibri" w:hAnsi="Calibri"/>
                <w:b/>
                <w:bCs/>
                <w:sz w:val="20"/>
                <w:szCs w:val="20"/>
              </w:rPr>
              <w:t xml:space="preserve">To: </w:t>
            </w:r>
            <w:r>
              <w:rPr>
                <w:rFonts w:ascii="Calibri" w:cs="Calibri" w:eastAsia="Calibri" w:hAnsi="Calibri"/>
                <w:sz w:val="20"/>
                <w:szCs w:val="20"/>
              </w:rPr>
              <w:t xml:space="preserve">Gargi (DOPALAND)</w:t>
            </w:r>
          </w:p>
          <w:p>
            <w:pPr>
              <w:spacing w:after="0" w:before="0"/>
            </w:pPr>
            <w:r>
              <w:rPr>
                <w:rFonts w:ascii="Calibri" w:cs="Calibri" w:eastAsia="Calibri" w:hAnsi="Calibri"/>
                <w:b/>
                <w:bCs/>
                <w:sz w:val="20"/>
                <w:szCs w:val="20"/>
              </w:rPr>
              <w:t xml:space="preserve">Status: </w:t>
            </w:r>
            <w:r>
              <w:rPr>
                <w:rFonts w:ascii="Calibri" w:cs="Calibri" w:eastAsia="Calibri" w:hAnsi="Calibri"/>
                <w:sz w:val="20"/>
                <w:szCs w:val="20"/>
              </w:rPr>
              <w:t xml:space="preserve">Returned for review and sign-off. Nothing in this document is confirmed by appearing in it.</w:t>
            </w:r>
          </w:p>
        </w:tc>
      </w:tr>
    </w:tbl>
    <w:p>
      <w:pPr>
        <w:pStyle w:val="Heading1"/>
        <w:spacing w:after="160" w:before="320"/>
      </w:pPr>
      <w:r>
        <w:rPr>
          <w:rFonts w:ascii="Calibri" w:cs="Calibri" w:eastAsia="Calibri" w:hAnsi="Calibri"/>
          <w:b/>
          <w:bCs/>
          <w:color w:val="1A1A1A"/>
          <w:sz w:val="30"/>
          <w:szCs w:val="30"/>
        </w:rPr>
        <w:t xml:space="preserve">1.  Purpose and how to read this response</w:t>
      </w:r>
    </w:p>
    <w:p>
      <w:pPr>
        <w:spacing w:after="120" w:before="0"/>
      </w:pPr>
      <w:r>
        <w:rPr>
          <w:rFonts w:ascii="Calibri" w:cs="Calibri" w:eastAsia="Calibri" w:hAnsi="Calibri"/>
          <w:sz w:val="20"/>
          <w:szCs w:val="20"/>
        </w:rPr>
        <w:t xml:space="preserve">This document returns the operational definitions requested in §19 of the addendum. It is not a scope review. Scope v0.5.1 remains frozen and this response does not seek to alter it.</w:t>
      </w:r>
    </w:p>
    <w:p>
      <w:pPr>
        <w:spacing w:after="120" w:before="0"/>
      </w:pPr>
      <w:r>
        <w:rPr>
          <w:rFonts w:ascii="Calibri" w:cs="Calibri" w:eastAsia="Calibri" w:hAnsi="Calibri"/>
          <w:sz w:val="20"/>
          <w:szCs w:val="20"/>
        </w:rPr>
        <w:t xml:space="preserve">Each of the thirty matrix items is answered in §4 under one of four statuses. The statuses are deliberately distinct, because "we have defined this", "we have built this" and "we cannot answer this until you decide something" are different claims and should not be presented as if they were the same. No item is blocked — the environment you supplied closed the only one that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80"/>
              <w:bottom w:type="dxa" w:w="140"/>
              <w:right w:type="dxa" w:w="180"/>
            </w:tcMar>
          </w:tcPr>
          <w:p>
            <w:pPr>
              <w:spacing w:after="120" w:before="0"/>
            </w:pPr>
            <w:r>
              <w:rPr>
                <w:rFonts w:ascii="Calibri" w:cs="Calibri" w:eastAsia="Calibri" w:hAnsi="Calibri"/>
                <w:b/>
                <w:bCs/>
                <w:sz w:val="20"/>
                <w:szCs w:val="20"/>
              </w:rPr>
              <w:t xml:space="preserve">RETURNED · EVIDENCED</w:t>
            </w:r>
            <w:r>
              <w:rPr>
                <w:rFonts w:ascii="Calibri" w:cs="Calibri" w:eastAsia="Calibri" w:hAnsi="Calibri"/>
                <w:sz w:val="20"/>
                <w:szCs w:val="20"/>
              </w:rPr>
              <w:t xml:space="preserve">  —  a definition is provided AND the implementing code exists in the repository today, with a commit and an inspectable artefact.</w:t>
            </w:r>
          </w:p>
          <w:p>
            <w:pPr>
              <w:spacing w:after="120" w:before="0"/>
            </w:pPr>
            <w:r>
              <w:rPr>
                <w:rFonts w:ascii="Calibri" w:cs="Calibri" w:eastAsia="Calibri" w:hAnsi="Calibri"/>
                <w:b/>
                <w:bCs/>
                <w:sz w:val="20"/>
                <w:szCs w:val="20"/>
              </w:rPr>
              <w:t xml:space="preserve">RETURNED</w:t>
            </w:r>
            <w:r>
              <w:rPr>
                <w:rFonts w:ascii="Calibri" w:cs="Calibri" w:eastAsia="Calibri" w:hAnsi="Calibri"/>
                <w:sz w:val="20"/>
                <w:szCs w:val="20"/>
              </w:rPr>
              <w:t xml:space="preserve">  —  a definition is provided and is ready for sign-off. Implementation follows sign-off, per the execution sequence.</w:t>
            </w:r>
          </w:p>
          <w:p>
            <w:pPr>
              <w:spacing w:after="0" w:before="0"/>
            </w:pPr>
            <w:r>
              <w:rPr>
                <w:rFonts w:ascii="Calibri" w:cs="Calibri" w:eastAsia="Calibri" w:hAnsi="Calibri"/>
                <w:b/>
                <w:bCs/>
                <w:sz w:val="20"/>
                <w:szCs w:val="20"/>
              </w:rPr>
              <w:t xml:space="preserve">DECISION REQUIRED</w:t>
            </w:r>
            <w:r>
              <w:rPr>
                <w:rFonts w:ascii="Calibri" w:cs="Calibri" w:eastAsia="Calibri" w:hAnsi="Calibri"/>
                <w:sz w:val="20"/>
                <w:szCs w:val="20"/>
              </w:rPr>
              <w:t xml:space="preserve">  —  I cannot answer this without a decision from you. The options and their consequences are set out in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2E8" w:val="clear"/>
            <w:tcMar>
              <w:top w:type="dxa" w:w="140"/>
              <w:left w:type="dxa" w:w="180"/>
              <w:bottom w:type="dxa" w:w="140"/>
              <w:right w:type="dxa" w:w="180"/>
            </w:tcMar>
          </w:tcPr>
          <w:p>
            <w:pPr>
              <w:spacing w:after="0" w:before="0"/>
            </w:pPr>
            <w:r>
              <w:rPr>
                <w:rFonts w:ascii="Calibri" w:cs="Calibri" w:eastAsia="Calibri" w:hAnsi="Calibri"/>
                <w:b/>
                <w:bCs/>
                <w:sz w:val="20"/>
                <w:szCs w:val="20"/>
              </w:rPr>
              <w:t xml:space="preserve">One change since the previous draft, and it affects three rows. </w:t>
            </w:r>
            <w:r>
              <w:rPr>
                <w:rFonts w:ascii="Calibri" w:cs="Calibri" w:eastAsia="Calibri" w:hAnsi="Calibri"/>
                <w:sz w:val="20"/>
                <w:szCs w:val="20"/>
              </w:rPr>
              <w:t xml:space="preserve">You accepted the sequencing correction and asked for the precision simulation to run first. It has been run, in three passes, and its findings changed the answers to items 5, 7 and 8: the primary metric is now multiclass log loss rather than macro-F1, and every threshold is expressed and derived in its units. §4.13 reports what the simulation found, including one result that constrains the study and is stated plainly there.</w:t>
            </w:r>
          </w:p>
        </w:tc>
      </w:tr>
    </w:tbl>
    <w:p>
      <w:pPr>
        <w:spacing w:after="120" w:before="0"/>
      </w:pPr>
      <w:r>
        <w:rPr>
          <w:rFonts w:ascii="Calibri" w:cs="Calibri" w:eastAsia="Calibri" w:hAnsi="Calibri"/>
          <w:sz w:val="20"/>
          <w:szCs w:val="20"/>
        </w:rPr>
        <w:t xml:space="preserve">Throughout, I have followed your instruction to state infeasibility rather than force an implementation. Where I judge something impossible as written, it appears in §3 with a proposed alternative rather than being quietly approximated. </w:t>
      </w:r>
      <w:r>
        <w:rPr>
          <w:rFonts w:ascii="Calibri" w:cs="Calibri" w:eastAsia="Calibri" w:hAnsi="Calibri"/>
          <w:b/>
          <w:bCs/>
          <w:sz w:val="20"/>
          <w:szCs w:val="20"/>
        </w:rPr>
        <w:t xml:space="preserve">Where I have proposed a numeric threshold, I have proposed it and justified it — I have not applied it, and no code in this project computes a verdict.</w:t>
      </w:r>
    </w:p>
    <w:p>
      <w:pPr>
        <w:pStyle w:val="Heading1"/>
        <w:spacing w:after="160" w:before="320"/>
      </w:pPr>
      <w:r>
        <w:rPr>
          <w:rFonts w:ascii="Calibri" w:cs="Calibri" w:eastAsia="Calibri" w:hAnsi="Calibri"/>
          <w:b/>
          <w:bCs/>
          <w:color w:val="1A1A1A"/>
          <w:sz w:val="30"/>
          <w:szCs w:val="30"/>
        </w:rPr>
        <w:t xml:space="preserve">2.  Decisions still required from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2E8" w:val="clear"/>
            <w:tcMar>
              <w:top w:type="dxa" w:w="140"/>
              <w:left w:type="dxa" w:w="180"/>
              <w:bottom w:type="dxa" w:w="140"/>
              <w:right w:type="dxa" w:w="180"/>
            </w:tcMar>
          </w:tcPr>
          <w:p>
            <w:pPr>
              <w:spacing w:after="120" w:before="0"/>
            </w:pPr>
            <w:r>
              <w:rPr>
                <w:rFonts w:ascii="Calibri" w:cs="Calibri" w:eastAsia="Calibri" w:hAnsi="Calibri"/>
                <w:b/>
                <w:bCs/>
                <w:sz w:val="20"/>
                <w:szCs w:val="20"/>
              </w:rPr>
              <w:t xml:space="preserve">Three earlier decisions are now closed, and I am recording that rather than re-asking them.</w:t>
            </w:r>
          </w:p>
          <w:p>
            <w:pPr>
              <w:spacing w:after="120" w:before="0"/>
            </w:pPr>
            <w:r>
              <w:rPr>
                <w:rFonts w:ascii="Calibri" w:cs="Calibri" w:eastAsia="Calibri" w:hAnsi="Calibri"/>
                <w:b/>
                <w:bCs/>
                <w:sz w:val="20"/>
                <w:szCs w:val="20"/>
              </w:rPr>
              <w:t xml:space="preserve">The controlled environment </w:t>
            </w:r>
            <w:r>
              <w:rPr>
                <w:rFonts w:ascii="Calibri" w:cs="Calibri" w:eastAsia="Calibri" w:hAnsi="Calibri"/>
                <w:sz w:val="20"/>
                <w:szCs w:val="20"/>
              </w:rPr>
              <w:t xml:space="preserve">— you built and supplied the ROI harness. That was the largest open item in the engagement and the biggest schedule risk; it is resolved, subject to my acceptance check against §6.4, §6.5 and §6.8.</w:t>
            </w:r>
          </w:p>
          <w:p>
            <w:pPr>
              <w:spacing w:after="120" w:before="0"/>
            </w:pPr>
            <w:r>
              <w:rPr>
                <w:rFonts w:ascii="Calibri" w:cs="Calibri" w:eastAsia="Calibri" w:hAnsi="Calibri"/>
                <w:b/>
                <w:bCs/>
                <w:sz w:val="20"/>
                <w:szCs w:val="20"/>
              </w:rPr>
              <w:t xml:space="preserve">The sequencing correction </w:t>
            </w:r>
            <w:r>
              <w:rPr>
                <w:rFonts w:ascii="Calibri" w:cs="Calibri" w:eastAsia="Calibri" w:hAnsi="Calibri"/>
                <w:sz w:val="20"/>
                <w:szCs w:val="20"/>
              </w:rPr>
              <w:t xml:space="preserve">— accepted, and the simulation has been run. §5 reports what it cost and what it found.</w:t>
            </w:r>
          </w:p>
          <w:p>
            <w:pPr>
              <w:spacing w:after="0" w:before="0"/>
            </w:pPr>
            <w:r>
              <w:rPr>
                <w:rFonts w:ascii="Calibri" w:cs="Calibri" w:eastAsia="Calibri" w:hAnsi="Calibri"/>
                <w:b/>
                <w:bCs/>
                <w:sz w:val="20"/>
                <w:szCs w:val="20"/>
              </w:rPr>
              <w:t xml:space="preserve">Repository custody </w:t>
            </w:r>
            <w:r>
              <w:rPr>
                <w:rFonts w:ascii="Calibri" w:cs="Calibri" w:eastAsia="Calibri" w:hAnsi="Calibri"/>
                <w:sz w:val="20"/>
                <w:szCs w:val="20"/>
              </w:rPr>
              <w:t xml:space="preserve">— resolved by Amendment 1, which requires a DOPALAND-owned remote. That is the only form of the held-out-blinding control that is real, and it is stronger than the read-access arrangement I had offered.</w:t>
            </w:r>
          </w:p>
        </w:tc>
      </w:tr>
    </w:tbl>
    <w:p>
      <w:pPr>
        <w:spacing w:after="120" w:before="0"/>
      </w:pPr>
      <w:r>
        <w:rPr>
          <w:rFonts w:ascii="Calibri" w:cs="Calibri" w:eastAsia="Calibri" w:hAnsi="Calibri"/>
          <w:sz w:val="20"/>
          <w:szCs w:val="20"/>
        </w:rPr>
        <w:t xml:space="preserve">Three remain. I have not invented placeholder definitions to work around any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40"/>
        <w:gridCol w:w="5600"/>
      </w:tblGrid>
      <w:tr>
        <w:trPr>
          <w:tblHeader/>
        </w:trPr>
        <w:tc>
          <w:tcPr>
            <w:tcW w:type="dxa" w:w="52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
            </w:r>
          </w:p>
        </w:tc>
        <w:tc>
          <w:tcPr>
            <w:tcW w:type="dxa" w:w="324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Decision required</w:t>
            </w:r>
          </w:p>
        </w:tc>
        <w:tc>
          <w:tcPr>
            <w:tcW w:type="dxa" w:w="560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Why it cannot be resolved on my side</w:t>
            </w:r>
          </w:p>
        </w:tc>
      </w:tr>
      <w:tr>
        <w:tc>
          <w:tcPr>
            <w:tcW w:type="dxa" w:w="520"/>
            <w:shd w:fill="FDF0E3"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A</w:t>
            </w:r>
          </w:p>
        </w:tc>
        <w:tc>
          <w:tcPr>
            <w:tcW w:type="dxa" w:w="3240"/>
            <w:tcMar>
              <w:top w:type="dxa" w:w="80"/>
              <w:left w:type="dxa" w:w="110"/>
              <w:bottom w:type="dxa" w:w="80"/>
              <w:right w:type="dxa" w:w="110"/>
            </w:tcMar>
          </w:tcPr>
          <w:p>
            <w:pPr>
              <w:spacing w:after="120" w:before="0"/>
            </w:pPr>
            <w:r>
              <w:rPr>
                <w:rFonts w:ascii="Calibri" w:cs="Calibri" w:eastAsia="Calibri" w:hAnsi="Calibri"/>
                <w:b/>
                <w:bCs/>
                <w:sz w:val="19"/>
                <w:szCs w:val="19"/>
              </w:rPr>
              <w:t xml:space="preserve">Is Δ_audio retained or formally removed?</w:t>
            </w:r>
          </w:p>
        </w:tc>
        <w:tc>
          <w:tcPr>
            <w:tcW w:type="dxa" w:w="5600"/>
            <w:tcMar>
              <w:top w:type="dxa" w:w="80"/>
              <w:left w:type="dxa" w:w="110"/>
              <w:bottom w:type="dxa" w:w="80"/>
              <w:right w:type="dxa" w:w="110"/>
            </w:tcMar>
          </w:tcPr>
          <w:p>
            <w:pPr>
              <w:spacing w:after="120" w:before="0"/>
            </w:pPr>
            <w:r>
              <w:rPr>
                <w:rFonts w:ascii="Calibri" w:cs="Calibri" w:eastAsia="Calibri" w:hAnsi="Calibri"/>
                <w:sz w:val="19"/>
                <w:szCs w:val="19"/>
              </w:rPr>
              <w:t xml:space="preserve">No microphone module, no capture path and no clock synchronisation exists. Your §10.9 makes absent acquisition permanently disqualifying, so this should be decided deliberately now rather than by drift. My recommendation is formal removal; if retained, audio acquisition and synchronisation become a scoped work item that must complete before collection. The September handover did not address it, and silence resolves it by default rather than by decision.</w:t>
            </w:r>
          </w:p>
        </w:tc>
      </w:tr>
      <w:tr>
        <w:tc>
          <w:tcPr>
            <w:tcW w:type="dxa" w:w="520"/>
            <w:shd w:fill="FDF0E3"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B</w:t>
            </w:r>
          </w:p>
        </w:tc>
        <w:tc>
          <w:tcPr>
            <w:tcW w:type="dxa" w:w="3240"/>
            <w:tcMar>
              <w:top w:type="dxa" w:w="80"/>
              <w:left w:type="dxa" w:w="110"/>
              <w:bottom w:type="dxa" w:w="80"/>
              <w:right w:type="dxa" w:w="110"/>
            </w:tcMar>
          </w:tcPr>
          <w:p>
            <w:pPr>
              <w:spacing w:after="120" w:before="0"/>
            </w:pPr>
            <w:r>
              <w:rPr>
                <w:rFonts w:ascii="Calibri" w:cs="Calibri" w:eastAsia="Calibri" w:hAnsi="Calibri"/>
                <w:b/>
                <w:bCs/>
                <w:sz w:val="19"/>
                <w:szCs w:val="19"/>
              </w:rPr>
              <w:t xml:space="preserve">Is a second camera procured for the sensor swap, or is the omission documented?</w:t>
            </w:r>
          </w:p>
        </w:tc>
        <w:tc>
          <w:tcPr>
            <w:tcW w:type="dxa" w:w="5600"/>
            <w:tcMar>
              <w:top w:type="dxa" w:w="80"/>
              <w:left w:type="dxa" w:w="110"/>
              <w:bottom w:type="dxa" w:w="80"/>
              <w:right w:type="dxa" w:w="110"/>
            </w:tcMar>
          </w:tcPr>
          <w:p>
            <w:pPr>
              <w:spacing w:after="120" w:before="0"/>
            </w:pPr>
            <w:r>
              <w:rPr>
                <w:rFonts w:ascii="Calibri" w:cs="Calibri" w:eastAsia="Calibri" w:hAnsi="Calibri"/>
                <w:sz w:val="19"/>
                <w:szCs w:val="19"/>
              </w:rPr>
              <w:t xml:space="preserve">Your §10.8 requires two cameras recording simultaneously during collection. Sequential re-recording is not a substitute, and once the device returns the opportunity is permanently gone. Two simultaneous captures on a no-GPU Windows laptop also carry a real frame-rate risk that must be feasibility-tested before collection rather than discovered during it. Given the collection window this is the more time-critical of the two.</w:t>
            </w:r>
          </w:p>
        </w:tc>
      </w:tr>
      <w:tr>
        <w:tc>
          <w:tcPr>
            <w:tcW w:type="dxa" w:w="520"/>
            <w:shd w:fill="FDF0E3"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C</w:t>
            </w:r>
          </w:p>
        </w:tc>
        <w:tc>
          <w:tcPr>
            <w:tcW w:type="dxa" w:w="3240"/>
            <w:tcMar>
              <w:top w:type="dxa" w:w="80"/>
              <w:left w:type="dxa" w:w="110"/>
              <w:bottom w:type="dxa" w:w="80"/>
              <w:right w:type="dxa" w:w="110"/>
            </w:tcMar>
          </w:tcPr>
          <w:p>
            <w:pPr>
              <w:spacing w:after="120" w:before="0"/>
            </w:pPr>
            <w:r>
              <w:rPr>
                <w:rFonts w:ascii="Calibri" w:cs="Calibri" w:eastAsia="Calibri" w:hAnsi="Calibri"/>
                <w:b/>
                <w:bCs/>
                <w:sz w:val="19"/>
                <w:szCs w:val="19"/>
              </w:rPr>
              <w:t xml:space="preserve">What is the tolerable session length, and the expected frequency of ABANDON and NO_ACTION?</w:t>
            </w:r>
          </w:p>
        </w:tc>
        <w:tc>
          <w:tcPr>
            <w:tcW w:type="dxa" w:w="5600"/>
            <w:tcMar>
              <w:top w:type="dxa" w:w="80"/>
              <w:left w:type="dxa" w:w="110"/>
              <w:bottom w:type="dxa" w:w="80"/>
              <w:right w:type="dxa" w:w="110"/>
            </w:tcMar>
          </w:tcPr>
          <w:p>
            <w:pPr>
              <w:spacing w:after="120" w:before="0"/>
            </w:pPr>
            <w:r>
              <w:rPr>
                <w:rFonts w:ascii="Calibri" w:cs="Calibri" w:eastAsia="Calibri" w:hAnsi="Calibri"/>
                <w:sz w:val="19"/>
                <w:szCs w:val="19"/>
              </w:rPr>
              <w:t xml:space="preserve">Not a scope decision — two numbers from the harness you built. They were the two largest sources of uncertainty in the precision analysis: session length moves the half-width by roughly 60%, rare-class frequency by roughly 66%. Together they select a single cell from the computed grid and settle what precision this study can achieve. Until they are known, planning uses the pessimistic cell.</w:t>
            </w:r>
          </w:p>
        </w:tc>
      </w:tr>
    </w:tbl>
    <w:p>
      <w:pPr>
        <w:spacing w:after="60" w:before="0"/>
      </w:pPr>
      <w:r>
        <w:rPr>
          <w:rFonts w:ascii="Calibri" w:cs="Calibri" w:eastAsia="Calibri" w:hAnsi="Calibri"/>
          <w:sz w:val="20"/>
          <w:szCs w:val="20"/>
        </w:rPr>
        <w:t xml:space="preserve"/>
      </w:r>
    </w:p>
    <w:p>
      <w:pPr>
        <w:spacing w:after="120" w:before="0"/>
      </w:pPr>
      <w:r>
        <w:rPr>
          <w:rFonts w:ascii="Calibri" w:cs="Calibri" w:eastAsia="Calibri" w:hAnsi="Calibri"/>
          <w:b/>
          <w:bCs/>
          <w:sz w:val="20"/>
          <w:szCs w:val="20"/>
        </w:rPr>
        <w:t xml:space="preserve">B is the time-critical one. </w:t>
      </w:r>
      <w:r>
        <w:rPr>
          <w:rFonts w:ascii="Calibri" w:cs="Calibri" w:eastAsia="Calibri" w:hAnsi="Calibri"/>
          <w:sz w:val="20"/>
          <w:szCs w:val="20"/>
        </w:rPr>
        <w:t xml:space="preserve">A sensor swap must be captured during collection or not at all, and the hardware would need procuring and frame-rate testing before the window opens. C is not a decision so much as two measurements, but it determines what precision the study can claim, so it is worth answering early.</w:t>
      </w:r>
    </w:p>
    <w:p>
      <w:r>
        <w:br w:type="page"/>
      </w:r>
    </w:p>
    <w:p>
      <w:pPr>
        <w:pStyle w:val="Heading1"/>
        <w:spacing w:after="160" w:before="320"/>
      </w:pPr>
      <w:r>
        <w:rPr>
          <w:rFonts w:ascii="Calibri" w:cs="Calibri" w:eastAsia="Calibri" w:hAnsi="Calibri"/>
          <w:b/>
          <w:bCs/>
          <w:color w:val="1A1A1A"/>
          <w:sz w:val="30"/>
          <w:szCs w:val="30"/>
        </w:rPr>
        <w:t xml:space="preserve">3.  Items I judge genuinely infeasible as written</w:t>
      </w:r>
    </w:p>
    <w:p>
      <w:pPr>
        <w:spacing w:after="120" w:before="0"/>
      </w:pPr>
      <w:r>
        <w:rPr>
          <w:rFonts w:ascii="Calibri" w:cs="Calibri" w:eastAsia="Calibri" w:hAnsi="Calibri"/>
          <w:sz w:val="20"/>
          <w:szCs w:val="20"/>
        </w:rPr>
        <w:t xml:space="preserve">Your §21 asks for infeasibility to be stated explicitly rather than implemented. These are the six cases where I believe that applies. In each, the objection is structural rather than a matter of effort — more time or more care would not resolve any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Item</w:t>
            </w:r>
          </w:p>
        </w:tc>
        <w:tc>
          <w:tcPr>
            <w:tcW w:type="dxa" w:w="360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Why it cannot be implemented as written</w:t>
            </w:r>
          </w:p>
        </w:tc>
        <w:tc>
          <w:tcPr>
            <w:tcW w:type="dxa" w:w="326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What I propose instead</w:t>
            </w:r>
          </w:p>
        </w:tc>
      </w:tr>
      <w:tr>
        <w:tc>
          <w:tcPr>
            <w:tcW w:type="dxa" w:w="2500"/>
            <w:tcMar>
              <w:top w:type="dxa" w:w="80"/>
              <w:left w:type="dxa" w:w="110"/>
              <w:bottom w:type="dxa" w:w="80"/>
              <w:right w:type="dxa" w:w="110"/>
            </w:tcMar>
          </w:tcPr>
          <w:p>
            <w:pPr>
              <w:spacing w:after="120" w:before="0"/>
            </w:pPr>
            <w:r>
              <w:rPr>
                <w:rFonts w:ascii="Calibri" w:cs="Calibri" w:eastAsia="Calibri" w:hAnsi="Calibri"/>
                <w:b/>
                <w:bCs/>
                <w:sz w:val="19"/>
                <w:szCs w:val="19"/>
              </w:rPr>
              <w:t xml:space="preserve">ICC as specified</w:t>
            </w:r>
          </w:p>
        </w:tc>
        <w:tc>
          <w:tcPr>
            <w:tcW w:type="dxa" w:w="3600"/>
            <w:tcMar>
              <w:top w:type="dxa" w:w="80"/>
              <w:left w:type="dxa" w:w="110"/>
              <w:bottom w:type="dxa" w:w="80"/>
              <w:right w:type="dxa" w:w="110"/>
            </w:tcMar>
          </w:tcPr>
          <w:p>
            <w:pPr>
              <w:spacing w:after="120" w:before="0"/>
            </w:pPr>
            <w:r>
              <w:rPr>
                <w:rFonts w:ascii="Calibri" w:cs="Calibri" w:eastAsia="Calibri" w:hAnsi="Calibri"/>
                <w:sz w:val="19"/>
                <w:szCs w:val="19"/>
              </w:rPr>
              <w:t xml:space="preserve">One subject is one unit. There is no between-unit variance, so the ratio is uninterpretable rather than merely imprecise.</w:t>
            </w:r>
          </w:p>
        </w:tc>
        <w:tc>
          <w:tcPr>
            <w:tcW w:type="dxa" w:w="3260"/>
            <w:tcMar>
              <w:top w:type="dxa" w:w="80"/>
              <w:left w:type="dxa" w:w="110"/>
              <w:bottom w:type="dxa" w:w="80"/>
              <w:right w:type="dxa" w:w="110"/>
            </w:tcMar>
          </w:tcPr>
          <w:p>
            <w:pPr>
              <w:spacing w:after="120" w:before="0"/>
            </w:pPr>
            <w:r>
              <w:rPr>
                <w:rFonts w:ascii="Calibri" w:cs="Calibri" w:eastAsia="Calibri" w:hAnsi="Calibri"/>
                <w:sz w:val="19"/>
                <w:szCs w:val="19"/>
              </w:rPr>
              <w:t xml:space="preserve">Absolute reliability family: SEM, repeatability coefficient, Bland–Altman, within-unit CV. See §4.3.</w:t>
            </w:r>
          </w:p>
        </w:tc>
      </w:tr>
      <w:tr>
        <w:tc>
          <w:tcPr>
            <w:tcW w:type="dxa" w:w="2500"/>
            <w:tcMar>
              <w:top w:type="dxa" w:w="80"/>
              <w:left w:type="dxa" w:w="110"/>
              <w:bottom w:type="dxa" w:w="80"/>
              <w:right w:type="dxa" w:w="110"/>
            </w:tcMar>
          </w:tcPr>
          <w:p>
            <w:pPr>
              <w:spacing w:after="120" w:before="0"/>
            </w:pPr>
            <w:r>
              <w:rPr>
                <w:rFonts w:ascii="Calibri" w:cs="Calibri" w:eastAsia="Calibri" w:hAnsi="Calibri"/>
                <w:b/>
                <w:bCs/>
                <w:sz w:val="19"/>
                <w:szCs w:val="19"/>
              </w:rPr>
              <w:t xml:space="preserve">Byte-identical replay from a live camera</w:t>
            </w:r>
          </w:p>
        </w:tc>
        <w:tc>
          <w:tcPr>
            <w:tcW w:type="dxa" w:w="3600"/>
            <w:tcMar>
              <w:top w:type="dxa" w:w="80"/>
              <w:left w:type="dxa" w:w="110"/>
              <w:bottom w:type="dxa" w:w="80"/>
              <w:right w:type="dxa" w:w="110"/>
            </w:tcMar>
          </w:tcPr>
          <w:p>
            <w:pPr>
              <w:spacing w:after="120" w:before="0"/>
            </w:pPr>
            <w:r>
              <w:rPr>
                <w:rFonts w:ascii="Calibri" w:cs="Calibri" w:eastAsia="Calibri" w:hAnsi="Calibri"/>
                <w:sz w:val="19"/>
                <w:szCs w:val="19"/>
              </w:rPr>
              <w:t xml:space="preserve">Frame timing, exposure, auto-gain and dropped frames vary on every run. No seed reaches any of them.</w:t>
            </w:r>
          </w:p>
        </w:tc>
        <w:tc>
          <w:tcPr>
            <w:tcW w:type="dxa" w:w="3260"/>
            <w:tcMar>
              <w:top w:type="dxa" w:w="80"/>
              <w:left w:type="dxa" w:w="110"/>
              <w:bottom w:type="dxa" w:w="80"/>
              <w:right w:type="dxa" w:w="110"/>
            </w:tcMar>
          </w:tcPr>
          <w:p>
            <w:pPr>
              <w:spacing w:after="120" w:before="0"/>
            </w:pPr>
            <w:r>
              <w:rPr>
                <w:rFonts w:ascii="Calibri" w:cs="Calibri" w:eastAsia="Calibri" w:hAnsi="Calibri"/>
                <w:sz w:val="19"/>
                <w:szCs w:val="19"/>
              </w:rPr>
              <w:t xml:space="preserve">Deterministic replay from archived inputs; tolerance-based comparison across machines. See §4.11.</w:t>
            </w:r>
          </w:p>
        </w:tc>
      </w:tr>
      <w:tr>
        <w:tc>
          <w:tcPr>
            <w:tcW w:type="dxa" w:w="2500"/>
            <w:tcMar>
              <w:top w:type="dxa" w:w="80"/>
              <w:left w:type="dxa" w:w="110"/>
              <w:bottom w:type="dxa" w:w="80"/>
              <w:right w:type="dxa" w:w="110"/>
            </w:tcMar>
          </w:tcPr>
          <w:p>
            <w:pPr>
              <w:spacing w:after="120" w:before="0"/>
            </w:pPr>
            <w:r>
              <w:rPr>
                <w:rFonts w:ascii="Calibri" w:cs="Calibri" w:eastAsia="Calibri" w:hAnsi="Calibri"/>
                <w:b/>
                <w:bCs/>
                <w:sz w:val="19"/>
                <w:szCs w:val="19"/>
              </w:rPr>
              <w:t xml:space="preserve">Retrofitted sensor swap</w:t>
            </w:r>
          </w:p>
        </w:tc>
        <w:tc>
          <w:tcPr>
            <w:tcW w:type="dxa" w:w="3600"/>
            <w:tcMar>
              <w:top w:type="dxa" w:w="80"/>
              <w:left w:type="dxa" w:w="110"/>
              <w:bottom w:type="dxa" w:w="80"/>
              <w:right w:type="dxa" w:w="110"/>
            </w:tcMar>
          </w:tcPr>
          <w:p>
            <w:pPr>
              <w:spacing w:after="120" w:before="0"/>
            </w:pPr>
            <w:r>
              <w:rPr>
                <w:rFonts w:ascii="Calibri" w:cs="Calibri" w:eastAsia="Calibri" w:hAnsi="Calibri"/>
                <w:sz w:val="19"/>
                <w:szCs w:val="19"/>
              </w:rPr>
              <w:t xml:space="preserve">Comparability requires the two instruments to record the same behaviour at the same time.</w:t>
            </w:r>
          </w:p>
        </w:tc>
        <w:tc>
          <w:tcPr>
            <w:tcW w:type="dxa" w:w="3260"/>
            <w:tcMar>
              <w:top w:type="dxa" w:w="80"/>
              <w:left w:type="dxa" w:w="110"/>
              <w:bottom w:type="dxa" w:w="80"/>
              <w:right w:type="dxa" w:w="110"/>
            </w:tcMar>
          </w:tcPr>
          <w:p>
            <w:pPr>
              <w:spacing w:after="120" w:before="0"/>
            </w:pPr>
            <w:r>
              <w:rPr>
                <w:rFonts w:ascii="Calibri" w:cs="Calibri" w:eastAsia="Calibri" w:hAnsi="Calibri"/>
                <w:sz w:val="19"/>
                <w:szCs w:val="19"/>
              </w:rPr>
              <w:t xml:space="preserve">Simultaneous capture during collection, or an explicitly documented omission. See §4.22.</w:t>
            </w:r>
          </w:p>
        </w:tc>
      </w:tr>
      <w:tr>
        <w:tc>
          <w:tcPr>
            <w:tcW w:type="dxa" w:w="2500"/>
            <w:tcMar>
              <w:top w:type="dxa" w:w="80"/>
              <w:left w:type="dxa" w:w="110"/>
              <w:bottom w:type="dxa" w:w="80"/>
              <w:right w:type="dxa" w:w="110"/>
            </w:tcMar>
          </w:tcPr>
          <w:p>
            <w:pPr>
              <w:spacing w:after="120" w:before="0"/>
            </w:pPr>
            <w:r>
              <w:rPr>
                <w:rFonts w:ascii="Calibri" w:cs="Calibri" w:eastAsia="Calibri" w:hAnsi="Calibri"/>
                <w:b/>
                <w:bCs/>
                <w:sz w:val="19"/>
                <w:szCs w:val="19"/>
              </w:rPr>
              <w:t xml:space="preserve">Δ_audio without acquisition</w:t>
            </w:r>
          </w:p>
        </w:tc>
        <w:tc>
          <w:tcPr>
            <w:tcW w:type="dxa" w:w="3600"/>
            <w:tcMar>
              <w:top w:type="dxa" w:w="80"/>
              <w:left w:type="dxa" w:w="110"/>
              <w:bottom w:type="dxa" w:w="80"/>
              <w:right w:type="dxa" w:w="110"/>
            </w:tcMar>
          </w:tcPr>
          <w:p>
            <w:pPr>
              <w:spacing w:after="120" w:before="0"/>
            </w:pPr>
            <w:r>
              <w:rPr>
                <w:rFonts w:ascii="Calibri" w:cs="Calibri" w:eastAsia="Calibri" w:hAnsi="Calibri"/>
                <w:sz w:val="19"/>
                <w:szCs w:val="19"/>
              </w:rPr>
              <w:t xml:space="preserve">No microphone module, capture path or clock synchronisation exists.</w:t>
            </w:r>
          </w:p>
        </w:tc>
        <w:tc>
          <w:tcPr>
            <w:tcW w:type="dxa" w:w="3260"/>
            <w:tcMar>
              <w:top w:type="dxa" w:w="80"/>
              <w:left w:type="dxa" w:w="110"/>
              <w:bottom w:type="dxa" w:w="80"/>
              <w:right w:type="dxa" w:w="110"/>
            </w:tcMar>
          </w:tcPr>
          <w:p>
            <w:pPr>
              <w:spacing w:after="120" w:before="0"/>
            </w:pPr>
            <w:r>
              <w:rPr>
                <w:rFonts w:ascii="Calibri" w:cs="Calibri" w:eastAsia="Calibri" w:hAnsi="Calibri"/>
                <w:sz w:val="19"/>
                <w:szCs w:val="19"/>
              </w:rPr>
              <w:t xml:space="preserve">Formal removal, or a scoped acquisition work item completed before collection. See §4.23.</w:t>
            </w:r>
          </w:p>
        </w:tc>
      </w:tr>
      <w:tr>
        <w:tc>
          <w:tcPr>
            <w:tcW w:type="dxa" w:w="2500"/>
            <w:tcMar>
              <w:top w:type="dxa" w:w="80"/>
              <w:left w:type="dxa" w:w="110"/>
              <w:bottom w:type="dxa" w:w="80"/>
              <w:right w:type="dxa" w:w="110"/>
            </w:tcMar>
          </w:tcPr>
          <w:p>
            <w:pPr>
              <w:spacing w:after="120" w:before="0"/>
            </w:pPr>
            <w:r>
              <w:rPr>
                <w:rFonts w:ascii="Calibri" w:cs="Calibri" w:eastAsia="Calibri" w:hAnsi="Calibri"/>
                <w:b/>
                <w:bCs/>
                <w:sz w:val="19"/>
                <w:szCs w:val="19"/>
              </w:rPr>
              <w:t xml:space="preserve">True held-out blinding by a solo developer</w:t>
            </w:r>
          </w:p>
        </w:tc>
        <w:tc>
          <w:tcPr>
            <w:tcW w:type="dxa" w:w="3600"/>
            <w:tcMar>
              <w:top w:type="dxa" w:w="80"/>
              <w:left w:type="dxa" w:w="110"/>
              <w:bottom w:type="dxa" w:w="80"/>
              <w:right w:type="dxa" w:w="110"/>
            </w:tcMar>
          </w:tcPr>
          <w:p>
            <w:pPr>
              <w:spacing w:after="120" w:before="0"/>
            </w:pPr>
            <w:r>
              <w:rPr>
                <w:rFonts w:ascii="Calibri" w:cs="Calibri" w:eastAsia="Calibri" w:hAnsi="Calibri"/>
                <w:sz w:val="19"/>
                <w:szCs w:val="19"/>
              </w:rPr>
              <w:t xml:space="preserve">I hold every credential and run every analysis; any barrier I erect I can also remove.</w:t>
            </w:r>
          </w:p>
        </w:tc>
        <w:tc>
          <w:tcPr>
            <w:tcW w:type="dxa" w:w="3260"/>
            <w:tcMar>
              <w:top w:type="dxa" w:w="80"/>
              <w:left w:type="dxa" w:w="110"/>
              <w:bottom w:type="dxa" w:w="80"/>
              <w:right w:type="dxa" w:w="110"/>
            </w:tcMar>
          </w:tcPr>
          <w:p>
            <w:pPr>
              <w:spacing w:after="120" w:before="0"/>
            </w:pPr>
            <w:r>
              <w:rPr>
                <w:rFonts w:ascii="Calibri" w:cs="Calibri" w:eastAsia="Calibri" w:hAnsi="Calibri"/>
                <w:sz w:val="19"/>
                <w:szCs w:val="19"/>
              </w:rPr>
              <w:t xml:space="preserve">Documented limitation plus variant log and tagged frozen configuration; genuine separation requires your custody. See §4.27.</w:t>
            </w:r>
          </w:p>
        </w:tc>
      </w:tr>
      <w:tr>
        <w:tc>
          <w:tcPr>
            <w:tcW w:type="dxa" w:w="2500"/>
            <w:tcMar>
              <w:top w:type="dxa" w:w="80"/>
              <w:left w:type="dxa" w:w="110"/>
              <w:bottom w:type="dxa" w:w="80"/>
              <w:right w:type="dxa" w:w="110"/>
            </w:tcMar>
          </w:tcPr>
          <w:p>
            <w:pPr>
              <w:spacing w:after="120" w:before="0"/>
            </w:pPr>
            <w:r>
              <w:rPr>
                <w:rFonts w:ascii="Calibri" w:cs="Calibri" w:eastAsia="Calibri" w:hAnsi="Calibri"/>
                <w:b/>
                <w:bCs/>
                <w:sz w:val="19"/>
                <w:szCs w:val="19"/>
              </w:rPr>
              <w:t xml:space="preserve">A validated pain axis</w:t>
            </w:r>
          </w:p>
        </w:tc>
        <w:tc>
          <w:tcPr>
            <w:tcW w:type="dxa" w:w="3600"/>
            <w:tcMar>
              <w:top w:type="dxa" w:w="80"/>
              <w:left w:type="dxa" w:w="110"/>
              <w:bottom w:type="dxa" w:w="80"/>
              <w:right w:type="dxa" w:w="110"/>
            </w:tcMar>
          </w:tcPr>
          <w:p>
            <w:pPr>
              <w:spacing w:after="120" w:before="0"/>
            </w:pPr>
            <w:r>
              <w:rPr>
                <w:rFonts w:ascii="Calibri" w:cs="Calibri" w:eastAsia="Calibri" w:hAnsi="Calibri"/>
                <w:sz w:val="19"/>
                <w:szCs w:val="19"/>
              </w:rPr>
              <w:t xml:space="preserve">V_bf did not generalise across faces at the POC validation stage.</w:t>
            </w:r>
          </w:p>
        </w:tc>
        <w:tc>
          <w:tcPr>
            <w:tcW w:type="dxa" w:w="3260"/>
            <w:tcMar>
              <w:top w:type="dxa" w:w="80"/>
              <w:left w:type="dxa" w:w="110"/>
              <w:bottom w:type="dxa" w:w="80"/>
              <w:right w:type="dxa" w:w="110"/>
            </w:tcMar>
          </w:tcPr>
          <w:p>
            <w:pPr>
              <w:spacing w:after="120" w:before="0"/>
            </w:pPr>
            <w:r>
              <w:rPr>
                <w:rFonts w:ascii="Calibri" w:cs="Calibri" w:eastAsia="Calibri" w:hAnsi="Calibri"/>
                <w:sz w:val="19"/>
                <w:szCs w:val="19"/>
              </w:rPr>
              <w:t xml:space="preserve">Valence reported as single-source and pleasure-side only; the pain region is labelled not measured. See §4.25.</w:t>
            </w:r>
          </w:p>
        </w:tc>
      </w:tr>
    </w:tbl>
    <w:p>
      <w:r>
        <w:br w:type="page"/>
      </w:r>
    </w:p>
    <w:p>
      <w:pPr>
        <w:pStyle w:val="Heading1"/>
        <w:spacing w:after="160" w:before="320"/>
      </w:pPr>
      <w:r>
        <w:rPr>
          <w:rFonts w:ascii="Calibri" w:cs="Calibri" w:eastAsia="Calibri" w:hAnsi="Calibri"/>
          <w:b/>
          <w:bCs/>
          <w:color w:val="1A1A1A"/>
          <w:sz w:val="30"/>
          <w:szCs w:val="30"/>
        </w:rPr>
        <w:t xml:space="preserve">4.  The §19 sign-off matrix —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3400"/>
        <w:gridCol w:w="1700"/>
      </w:tblGrid>
      <w:tr>
        <w:trPr>
          <w:tblHeader/>
        </w:trPr>
        <w:tc>
          <w:tcPr>
            <w:tcW w:type="dxa" w:w="70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t>
            </w:r>
          </w:p>
        </w:tc>
        <w:tc>
          <w:tcPr>
            <w:tcW w:type="dxa" w:w="356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Item</w:t>
            </w:r>
          </w:p>
        </w:tc>
        <w:tc>
          <w:tcPr>
            <w:tcW w:type="dxa" w:w="340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Status of this return</w:t>
            </w:r>
          </w:p>
        </w:tc>
        <w:tc>
          <w:tcPr>
            <w:tcW w:type="dxa" w:w="1700"/>
            <w:shd w:fill="D9D9D9"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Detail</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D1 Feature separation</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D2 Prediction target</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3</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D3 Reliability</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BUILT, NOT YET RUN ON REAL DATA</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§4.3</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4</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D7 Baseline</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BUILT, NOT YET RUN ON REAL DATA</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§4.4</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5</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Primary metric / U</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§4.5</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6</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Uncertainty</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§4.6</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7</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Gate 3 rule</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§4.7</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8</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Δ verdict rule</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§4.8</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9</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Leakage controls</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BUILT, NOT YET RUN ON REAL DATA</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§4.9</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10</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Split hygiene</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§4.10</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11</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D4 Reproducibility</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§4.11</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12</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D5 Actual action</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§4.12</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13</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D6 Precision simulation</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§4.13</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14</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D8 Attention validity</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§4.14</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15</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Positive blink control</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BUILT, NOT YET RUN ON REAL DATA</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§4.15</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16</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Null-input control</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§4.16</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17</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Negative control</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§4.17</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18</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Time-shuffle</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BUILT, NOT YET RUN ON REAL DATA</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§4.18</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19</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Modality ablation</w:t>
            </w:r>
          </w:p>
        </w:tc>
        <w:tc>
          <w:tcPr>
            <w:tcW w:type="dxa" w:w="3400"/>
            <w:shd w:fill="FDF0E3"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DECISION REQUIRED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§4.19</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20</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Context stress test</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§4.20</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21</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Synthetic recovery</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§4.21</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22</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Sensor swap</w:t>
            </w:r>
          </w:p>
        </w:tc>
        <w:tc>
          <w:tcPr>
            <w:tcW w:type="dxa" w:w="3400"/>
            <w:shd w:fill="FDF0E3"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DECISION REQUIRED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§4.22</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23</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Audio acquisition</w:t>
            </w:r>
          </w:p>
        </w:tc>
        <w:tc>
          <w:tcPr>
            <w:tcW w:type="dxa" w:w="3400"/>
            <w:shd w:fill="FDF0E3"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DECISION REQUIRED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§4.23</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24</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LLM read</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§4.24</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25</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V_es / V_pd wording</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§4.25</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26</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A-column verification</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§4.26</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27</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Repository / provenance</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§4.27</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28</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Canonical schema</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§4.28</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29</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Stopping / exclusions</w:t>
            </w:r>
          </w:p>
        </w:tc>
        <w:tc>
          <w:tcPr>
            <w:tcW w:type="dxa" w:w="3400"/>
            <w:shd w:fill="E8F2E8" w:val="clear"/>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EVIDENCED</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§4.29</w:t>
            </w:r>
          </w:p>
        </w:tc>
      </w:tr>
      <w:tr>
        <w:tc>
          <w:tcPr>
            <w:tcW w:type="dxa" w:w="700"/>
            <w:tcMar>
              <w:top w:type="dxa" w:w="80"/>
              <w:left w:type="dxa" w:w="110"/>
              <w:bottom w:type="dxa" w:w="80"/>
              <w:right w:type="dxa" w:w="110"/>
            </w:tcMar>
          </w:tcPr>
          <w:p>
            <w:pPr>
              <w:spacing w:after="120" w:before="0"/>
            </w:pPr>
            <w:r>
              <w:rPr>
                <w:rFonts w:ascii="Calibri" w:cs="Calibri" w:eastAsia="Calibri" w:hAnsi="Calibri"/>
                <w:sz w:val="19"/>
                <w:szCs w:val="19"/>
              </w:rPr>
              <w:t xml:space="preserve">30</w:t>
            </w:r>
          </w:p>
        </w:tc>
        <w:tc>
          <w:tcPr>
            <w:tcW w:type="dxa" w:w="3560"/>
            <w:tcMar>
              <w:top w:type="dxa" w:w="80"/>
              <w:left w:type="dxa" w:w="110"/>
              <w:bottom w:type="dxa" w:w="80"/>
              <w:right w:type="dxa" w:w="110"/>
            </w:tcMar>
          </w:tcPr>
          <w:p>
            <w:pPr>
              <w:spacing w:after="120" w:before="0"/>
            </w:pPr>
            <w:r>
              <w:rPr>
                <w:rFonts w:ascii="Calibri" w:cs="Calibri" w:eastAsia="Calibri" w:hAnsi="Calibri"/>
                <w:sz w:val="19"/>
                <w:szCs w:val="19"/>
              </w:rPr>
              <w:t xml:space="preserve">Privacy / retention</w:t>
            </w:r>
          </w:p>
        </w:tc>
        <w:tc>
          <w:tcPr>
            <w:tcW w:type="dxa" w:w="3400"/>
            <w:tcMar>
              <w:top w:type="dxa" w:w="80"/>
              <w:left w:type="dxa" w:w="110"/>
              <w:bottom w:type="dxa" w:w="80"/>
              <w:right w:type="dxa" w:w="110"/>
            </w:tcMar>
          </w:tcPr>
          <w:p>
            <w:pPr>
              <w:spacing w:after="120" w:before="0"/>
            </w:pPr>
            <w:r>
              <w:rPr>
                <w:rFonts w:ascii="Calibri" w:cs="Calibri" w:eastAsia="Calibri" w:hAnsi="Calibri"/>
                <w:b w:val="false"/>
                <w:bCs w:val="false"/>
                <w:sz w:val="19"/>
                <w:szCs w:val="19"/>
              </w:rPr>
              <w:t xml:space="preserve">RETURNED · BUILT, NOT YET RUN ON REAL DATA</w:t>
            </w:r>
          </w:p>
        </w:tc>
        <w:tc>
          <w:tcPr>
            <w:tcW w:type="dxa" w:w="1700"/>
            <w:tcMar>
              <w:top w:type="dxa" w:w="80"/>
              <w:left w:type="dxa" w:w="110"/>
              <w:bottom w:type="dxa" w:w="80"/>
              <w:right w:type="dxa" w:w="110"/>
            </w:tcMar>
          </w:tcPr>
          <w:p>
            <w:pPr>
              <w:spacing w:after="120" w:before="0"/>
            </w:pPr>
            <w:r>
              <w:rPr>
                <w:rFonts w:ascii="Calibri" w:cs="Calibri" w:eastAsia="Calibri" w:hAnsi="Calibri"/>
                <w:sz w:val="19"/>
                <w:szCs w:val="19"/>
              </w:rPr>
              <w:t xml:space="preserve">§4.30</w:t>
            </w:r>
          </w:p>
        </w:tc>
      </w:tr>
    </w:tbl>
    <w:p>
      <w:pPr>
        <w:spacing w:after="100" w:before="0"/>
      </w:pPr>
      <w:r>
        <w:rPr>
          <w:rFonts w:ascii="Calibri" w:cs="Calibri" w:eastAsia="Calibri" w:hAnsi="Calibri"/>
          <w:sz w:val="20"/>
          <w:szCs w:val="20"/>
        </w:rPr>
        <w:t xml:space="preserve"/>
      </w:r>
    </w:p>
    <w:p>
      <w:pPr>
        <w:spacing w:after="120" w:before="0"/>
      </w:pPr>
      <w:r>
        <w:rPr>
          <w:rFonts w:ascii="Calibri" w:cs="Calibri" w:eastAsia="Calibri" w:hAnsi="Calibri"/>
          <w:i/>
          <w:iCs/>
          <w:sz w:val="20"/>
          <w:szCs w:val="20"/>
        </w:rPr>
        <w:t xml:space="preserve">Full definitions follow, numbered to match.</w:t>
      </w:r>
    </w:p>
    <w:p>
      <w:pPr>
        <w:pStyle w:val="Heading2"/>
        <w:spacing w:after="120" w:before="260"/>
      </w:pPr>
      <w:r>
        <w:rPr>
          <w:rFonts w:ascii="Calibri" w:cs="Calibri" w:eastAsia="Calibri" w:hAnsi="Calibri"/>
          <w:b/>
          <w:bCs/>
          <w:color w:val="1A1A1A"/>
          <w:sz w:val="24"/>
          <w:szCs w:val="24"/>
        </w:rPr>
        <w:t xml:space="preserve">4.1   Item 1 · D1 — Feature-block separation</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spacing w:after="120" w:before="0"/>
      </w:pPr>
      <w:r>
        <w:rPr>
          <w:rFonts w:ascii="Calibri" w:cs="Calibri" w:eastAsia="Calibri" w:hAnsi="Calibri"/>
          <w:sz w:val="20"/>
          <w:szCs w:val="20"/>
        </w:rPr>
        <w:t xml:space="preserve">Separation is implemented, machine-checkable and documented. The five blocks are now separate modules under features/ — x_core, episodes, attention, audio (stub), context (stub) — with shared raw-landmark utilities in a neutral geometry module that is upstream of all five and belongs to none.</w:t>
      </w:r>
    </w:p>
    <w:p>
      <w:pPr>
        <w:spacing w:after="120" w:before="0"/>
      </w:pPr>
      <w:r>
        <w:rPr>
          <w:rFonts w:ascii="Calibri" w:cs="Calibri" w:eastAsia="Calibri" w:hAnsi="Calibri"/>
          <w:b/>
          <w:bCs/>
          <w:sz w:val="20"/>
          <w:szCs w:val="20"/>
        </w:rPr>
        <w:t xml:space="preserve">Both exclusions confirmed separately, as you asked. </w:t>
      </w:r>
      <w:r>
        <w:rPr>
          <w:rFonts w:ascii="Calibri" w:cs="Calibri" w:eastAsia="Calibri" w:hAnsi="Calibri"/>
          <w:sz w:val="20"/>
          <w:szCs w:val="20"/>
        </w:rPr>
        <w:t xml:space="preserve">Attention: no attention-derived value (orientation score, oriented rate, gaze label, blink rate) is read by X_core or E_t. Audio: no audio code exists at all, and the stub module exposes nothing that could be mistaken for a working signal.</w:t>
      </w:r>
    </w:p>
    <w:p>
      <w:pPr>
        <w:spacing w:after="120" w:before="0"/>
      </w:pPr>
      <w:r>
        <w:rPr>
          <w:rFonts w:ascii="Calibri" w:cs="Calibri" w:eastAsia="Calibri" w:hAnsi="Calibri"/>
          <w:sz w:val="20"/>
          <w:szCs w:val="20"/>
        </w:rPr>
        <w:t xml:space="preserve">Enforcement is a test, not a promise. tests/test_feature_separation.py performs four checks: a static import-graph parse using ast; a static call-graph check for attention or audio symbols inside X_core or E_t computation; a runtime check that computes X_core and E_t with the attention and audio modules monkeypatched to raise on any attribute access; and a fourth added later, covering the compatibility shim described at the end of this row. Each was demonstrated failing on a deliberate violation before being relied on.</w:t>
      </w:r>
    </w:p>
    <w:p>
      <w:pPr>
        <w:spacing w:after="120" w:before="0"/>
      </w:pPr>
      <w:r>
        <w:rPr>
          <w:rFonts w:ascii="Calibri" w:cs="Calibri" w:eastAsia="Calibri" w:hAnsi="Calibri"/>
          <w:b/>
          <w:bCs/>
          <w:sz w:val="20"/>
          <w:szCs w:val="20"/>
        </w:rPr>
        <w:t xml:space="preserve">The test has been observed to fail. </w:t>
      </w:r>
      <w:r>
        <w:rPr>
          <w:rFonts w:ascii="Calibri" w:cs="Calibri" w:eastAsia="Calibri" w:hAnsi="Calibri"/>
          <w:sz w:val="20"/>
          <w:szCs w:val="20"/>
        </w:rPr>
        <w:t xml:space="preserve">An attention import was temporarily introduced into x_core; the static and runtime checks both caught it and the failure output is recorded in docs/D1_DEPENDENCY_MAP.md §6. A guard that has never been seen to fire is not evidence.</w:t>
      </w:r>
    </w:p>
    <w:p>
      <w:pPr>
        <w:pStyle w:val="Heading3"/>
        <w:spacing w:after="100" w:before="200"/>
      </w:pPr>
      <w:r>
        <w:rPr>
          <w:rFonts w:ascii="Calibri" w:cs="Calibri" w:eastAsia="Calibri" w:hAnsi="Calibri"/>
          <w:b/>
          <w:bCs/>
          <w:color w:val="2A2A2A"/>
          <w:sz w:val="21"/>
          <w:szCs w:val="21"/>
        </w:rPr>
        <w:t xml:space="preserve">Pre-existing violations found</w:t>
      </w:r>
    </w:p>
    <w:p>
      <w:pPr>
        <w:spacing w:after="120" w:before="0"/>
      </w:pPr>
      <w:r>
        <w:rPr>
          <w:rFonts w:ascii="Calibri" w:cs="Calibri" w:eastAsia="Calibri" w:hAnsi="Calibri"/>
          <w:b/>
          <w:bCs/>
          <w:sz w:val="20"/>
          <w:szCs w:val="20"/>
        </w:rPr>
        <w:t xml:space="preserve">None. </w:t>
      </w:r>
      <w:r>
        <w:rPr>
          <w:rFonts w:ascii="Calibri" w:cs="Calibri" w:eastAsia="Calibri" w:hAnsi="Calibri"/>
          <w:sz w:val="20"/>
          <w:szCs w:val="20"/>
        </w:rPr>
        <w:t xml:space="preserve">Before separation, X_core and attention code shared a single module — structural entanglement — but a full trace of every call site constructing arguments to the calibrator, the window accumulator and the V/A mapping, across both loop implementations and the agent path, found no information-flow violation. The method is recorded so the claim is checkable rather than asserted.</w:t>
      </w:r>
    </w:p>
    <w:p>
      <w:pPr>
        <w:pStyle w:val="Heading3"/>
        <w:spacing w:after="100" w:before="200"/>
      </w:pPr>
      <w:r>
        <w:rPr>
          <w:rFonts w:ascii="Calibri" w:cs="Calibri" w:eastAsia="Calibri" w:hAnsi="Calibri"/>
          <w:b/>
          <w:bCs/>
          <w:color w:val="2A2A2A"/>
          <w:sz w:val="21"/>
          <w:szCs w:val="21"/>
        </w:rPr>
        <w:t xml:space="preserve">C_t — answered as its own question</w:t>
      </w:r>
    </w:p>
    <w:p>
      <w:pPr>
        <w:spacing w:after="120" w:before="0"/>
      </w:pPr>
      <w:r>
        <w:rPr>
          <w:rFonts w:ascii="Calibri" w:cs="Calibri" w:eastAsia="Calibri" w:hAnsi="Calibri"/>
          <w:b/>
          <w:bCs/>
          <w:sz w:val="20"/>
          <w:szCs w:val="20"/>
        </w:rPr>
        <w:t xml:space="preserve">There is no context code in the repository at all. </w:t>
      </w:r>
      <w:r>
        <w:rPr>
          <w:rFonts w:ascii="Calibri" w:cs="Calibri" w:eastAsia="Calibri" w:hAnsi="Calibri"/>
          <w:sz w:val="20"/>
          <w:szCs w:val="20"/>
        </w:rPr>
        <w:t xml:space="preserve">This was verified by search, not inferred from silence. I want to be precise that this is "nonexistent", not "checked and clean" — those read very differently, and only the first is true today. When C_t is built, the back door it could open into the core is exactly the risk your §2.2 identifies, and the separation test will be extended to cover it before any context feature is used.</w:t>
      </w:r>
    </w:p>
    <w:p>
      <w:pPr>
        <w:pStyle w:val="Heading3"/>
        <w:spacing w:after="100" w:before="200"/>
      </w:pPr>
      <w:r>
        <w:rPr>
          <w:rFonts w:ascii="Calibri" w:cs="Calibri" w:eastAsia="Calibri" w:hAnsi="Calibri"/>
          <w:b/>
          <w:bCs/>
          <w:color w:val="2A2A2A"/>
          <w:sz w:val="21"/>
          <w:szCs w:val="21"/>
        </w:rPr>
        <w:t xml:space="preserve">Behaviour preservation</w:t>
      </w:r>
    </w:p>
    <w:p>
      <w:pPr>
        <w:spacing w:after="120" w:before="0"/>
      </w:pPr>
      <w:r>
        <w:rPr>
          <w:rFonts w:ascii="Calibri" w:cs="Calibri" w:eastAsia="Calibri" w:hAnsi="Calibri"/>
          <w:sz w:val="20"/>
          <w:szCs w:val="20"/>
        </w:rPr>
        <w:t xml:space="preserve">Because separation moved code, a golden-file snapshot test was written and committed BEFORE the refactor, covering every affect vector, the calibration, the windowing and the V/A mapping under fixed synthetic inputs. After the refactor it reproduces byte-for-byte, SHA256 4f9c0f17…fc31bcff. No previously reported number is affected by this work.</w:t>
      </w:r>
    </w:p>
    <w:p>
      <w:pPr>
        <w:pStyle w:val="Heading3"/>
        <w:spacing w:after="100" w:before="200"/>
      </w:pPr>
      <w:r>
        <w:rPr>
          <w:rFonts w:ascii="Calibri" w:cs="Calibri" w:eastAsia="Calibri" w:hAnsi="Calibri"/>
          <w:b/>
          <w:bCs/>
          <w:color w:val="2A2A2A"/>
          <w:sz w:val="21"/>
          <w:szCs w:val="21"/>
        </w:rPr>
        <w:t xml:space="preserve">Lag diagnostic (§2.3)</w:t>
      </w:r>
    </w:p>
    <w:p>
      <w:pPr>
        <w:spacing w:after="120" w:before="0"/>
      </w:pPr>
      <w:r>
        <w:rPr>
          <w:rFonts w:ascii="Calibri" w:cs="Calibri" w:eastAsia="Calibri" w:hAnsi="Calibri"/>
          <w:sz w:val="20"/>
          <w:szCs w:val="20"/>
        </w:rPr>
        <w:t xml:space="preserve">The X_core,t → A_t lag diagnostic cannot be run until attention features exist against real ROI data, which is downstream of the harness acceptance check and the ROI features it enables. The interpretation rule is accepted as written: near-perfect at zero lag triggers a code and timestamp audit rather than being read as automatic proof of leakage, and the dependency map remains the primary architectural test with the diagnostic subordinate to it.</w:t>
      </w:r>
    </w:p>
    <w:p>
      <w:pPr>
        <w:pStyle w:val="Heading3"/>
        <w:spacing w:after="100" w:before="200"/>
      </w:pPr>
      <w:r>
        <w:rPr>
          <w:rFonts w:ascii="Calibri" w:cs="Calibri" w:eastAsia="Calibri" w:hAnsi="Calibri"/>
          <w:b/>
          <w:bCs/>
          <w:color w:val="2A2A2A"/>
          <w:sz w:val="21"/>
          <w:szCs w:val="21"/>
        </w:rPr>
        <w:t xml:space="preserve">An honest residual risk</w:t>
      </w:r>
    </w:p>
    <w:p>
      <w:pPr>
        <w:spacing w:after="120" w:before="0"/>
      </w:pPr>
      <w:r>
        <w:rPr>
          <w:rFonts w:ascii="Calibri" w:cs="Calibri" w:eastAsia="Calibri" w:hAnsi="Calibri"/>
          <w:sz w:val="20"/>
          <w:szCs w:val="20"/>
        </w:rPr>
        <w:t xml:space="preserve">The original module now acts as a compatibility re-export shim so that historical diagnostic scripts continue to run. That shim is a flattened namespace in which all five blocks coexist. Separation holds today — the import-graph test fails on any import from x_core or episodes into attention or audio, direct or transitive, and none exists. The shim is nonetheless recorded in the dependency map as a residual structural risk, because it is the most plausible route by which this guarantee could silently decay later.</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   Item 2 · D2 — Prediction target and horizon</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w:t>
      </w:r>
    </w:p>
    <w:p>
      <w:pPr>
        <w:spacing w:after="120" w:before="0"/>
      </w:pPr>
      <w:r>
        <w:rPr>
          <w:rFonts w:ascii="Calibri" w:cs="Calibri" w:eastAsia="Calibri" w:hAnsi="Calibri"/>
          <w:b/>
          <w:bCs/>
          <w:sz w:val="20"/>
          <w:szCs w:val="20"/>
        </w:rPr>
        <w:t xml:space="preserve">This item was blocked in my earlier draft because no controlled environment existed. You have since built and supplied one, which unblocks it.</w:t>
      </w:r>
    </w:p>
    <w:p>
      <w:pPr>
        <w:spacing w:after="120" w:before="0"/>
      </w:pPr>
      <w:r>
        <w:rPr>
          <w:rFonts w:ascii="Calibri" w:cs="Calibri" w:eastAsia="Calibri" w:hAnsi="Calibri"/>
          <w:sz w:val="20"/>
          <w:szCs w:val="20"/>
        </w:rPr>
        <w:t xml:space="preserve">What follows is returned conditional on my acceptance check of the harness against §6.4, §6.5 and §6.8, which has NOT yet been carried out — see the status note below. If the check fails on any point I will say so specifically rather than accepting silently — a harness my pipeline cannot consume is the one outcome worth avoiding here.</w:t>
      </w:r>
    </w:p>
    <w:p>
      <w:pPr>
        <w:pStyle w:val="Heading3"/>
        <w:spacing w:after="100" w:before="200"/>
      </w:pPr>
      <w:r>
        <w:rPr>
          <w:rFonts w:ascii="Calibri" w:cs="Calibri" w:eastAsia="Calibri" w:hAnsi="Calibri"/>
          <w:b/>
          <w:bCs/>
          <w:color w:val="2A2A2A"/>
          <w:sz w:val="21"/>
          <w:szCs w:val="21"/>
        </w:rPr>
        <w:t xml:space="preserve">Action space</w:t>
      </w:r>
    </w:p>
    <w:p>
      <w:pPr>
        <w:spacing w:after="120" w:before="0"/>
      </w:pPr>
      <w:r>
        <w:rPr>
          <w:rFonts w:ascii="Calibri" w:cs="Calibri" w:eastAsia="Calibri" w:hAnsi="Calibri"/>
          <w:sz w:val="20"/>
          <w:szCs w:val="20"/>
        </w:rPr>
        <w:t xml:space="preserve">Enumerated from the delivered harness: three regions under forced choice, plus ABANDON and NO_ACTION as real classes rather than excluded trials, giving five classes. This is the class structure used throughout the precision analysis in §4.13.</w:t>
      </w:r>
    </w:p>
    <w:p>
      <w:pPr>
        <w:spacing w:after="60" w:before="60"/>
        <w:ind w:left="360"/>
      </w:pPr>
      <w:r>
        <w:rPr>
          <w:rFonts w:ascii="Consolas" w:cs="Consolas" w:eastAsia="Consolas" w:hAnsi="Consolas"/>
          <w:color w:val="333333"/>
          <w:sz w:val="17"/>
          <w:szCs w:val="17"/>
        </w:rPr>
        <w:t xml:space="preserve">Y_{t+1} ∈ { ROI_1, ROI_2, ROI_3, ABANDON, NO_ACTION }</w:t>
      </w:r>
    </w:p>
    <w:p>
      <w:pPr>
        <w:pStyle w:val="Heading3"/>
        <w:spacing w:after="100" w:before="200"/>
      </w:pPr>
      <w:r>
        <w:rPr>
          <w:rFonts w:ascii="Calibri" w:cs="Calibri" w:eastAsia="Calibri" w:hAnsi="Calibri"/>
          <w:b/>
          <w:bCs/>
          <w:color w:val="2A2A2A"/>
          <w:sz w:val="21"/>
          <w:szCs w:val="21"/>
        </w:rPr>
        <w:t xml:space="preserve">Still to be fixed, and what each depends on</w:t>
      </w:r>
    </w:p>
    <w:p>
      <w:pPr>
        <w:pStyle w:val="ListParagraph"/>
        <w:numPr>
          <w:ilvl w:val="0"/>
          <w:numId w:val="1"/>
        </w:numPr>
        <w:spacing w:after="80"/>
      </w:pPr>
      <w:r>
        <w:rPr>
          <w:rFonts w:ascii="Calibri" w:cs="Calibri" w:eastAsia="Calibri" w:hAnsi="Calibri"/>
          <w:b/>
          <w:bCs/>
          <w:sz w:val="20"/>
          <w:szCs w:val="20"/>
        </w:rPr>
        <w:t xml:space="preserve">Prediction window [Δt_min, Δt_max] </w:t>
      </w:r>
      <w:r>
        <w:rPr>
          <w:rFonts w:ascii="Calibri" w:cs="Calibri" w:eastAsia="Calibri" w:hAnsi="Calibri"/>
          <w:sz w:val="20"/>
          <w:szCs w:val="20"/>
        </w:rPr>
        <w:t xml:space="preserve">— to be derived from the harness’s own interaction rhythm, measured from a pilot run rather than asserted. This needs real trial timings — Decision C.</w:t>
      </w:r>
    </w:p>
    <w:p>
      <w:pPr>
        <w:pStyle w:val="ListParagraph"/>
        <w:numPr>
          <w:ilvl w:val="0"/>
          <w:numId w:val="1"/>
        </w:numPr>
        <w:spacing w:after="80"/>
      </w:pPr>
      <w:r>
        <w:rPr>
          <w:rFonts w:ascii="Calibri" w:cs="Calibri" w:eastAsia="Calibri" w:hAnsi="Calibri"/>
          <w:b/>
          <w:bCs/>
          <w:sz w:val="20"/>
          <w:szCs w:val="20"/>
        </w:rPr>
        <w:t xml:space="preserve">Ties and rapid succession </w:t>
      </w:r>
      <w:r>
        <w:rPr>
          <w:rFonts w:ascii="Calibri" w:cs="Calibri" w:eastAsia="Calibri" w:hAnsi="Calibri"/>
          <w:sz w:val="20"/>
          <w:szCs w:val="20"/>
        </w:rPr>
        <w:t xml:space="preserve">— a deterministic rule fixed in advance, with rapid-succession handling kept distinct from genuine ties.</w:t>
      </w:r>
    </w:p>
    <w:p>
      <w:pPr>
        <w:pStyle w:val="ListParagraph"/>
        <w:numPr>
          <w:ilvl w:val="0"/>
          <w:numId w:val="1"/>
        </w:numPr>
        <w:spacing w:after="80"/>
      </w:pPr>
      <w:r>
        <w:rPr>
          <w:rFonts w:ascii="Calibri" w:cs="Calibri" w:eastAsia="Calibri" w:hAnsi="Calibri"/>
          <w:b/>
          <w:bCs/>
          <w:sz w:val="20"/>
          <w:szCs w:val="20"/>
        </w:rPr>
        <w:t xml:space="preserve">Target when multiple actions occur </w:t>
      </w:r>
      <w:r>
        <w:rPr>
          <w:rFonts w:ascii="Calibri" w:cs="Calibri" w:eastAsia="Calibri" w:hAnsi="Calibri"/>
          <w:sz w:val="20"/>
          <w:szCs w:val="20"/>
        </w:rPr>
        <w:t xml:space="preserve">— first action, sequence, or trial outcome. Chosen once, in advance, with justification.</w:t>
      </w:r>
    </w:p>
    <w:p>
      <w:pPr>
        <w:pStyle w:val="ListParagraph"/>
        <w:numPr>
          <w:ilvl w:val="0"/>
          <w:numId w:val="1"/>
        </w:numPr>
        <w:spacing w:after="80"/>
      </w:pPr>
      <w:r>
        <w:rPr>
          <w:rFonts w:ascii="Calibri" w:cs="Calibri" w:eastAsia="Calibri" w:hAnsi="Calibri"/>
          <w:b/>
          <w:bCs/>
          <w:sz w:val="20"/>
          <w:szCs w:val="20"/>
        </w:rPr>
        <w:t xml:space="preserve">Missing observations kept categorically distinct from NO_ACTION. </w:t>
      </w:r>
      <w:r>
        <w:rPr>
          <w:rFonts w:ascii="Calibri" w:cs="Calibri" w:eastAsia="Calibri" w:hAnsi="Calibri"/>
          <w:sz w:val="20"/>
          <w:szCs w:val="20"/>
        </w:rPr>
        <w:t xml:space="preserve">A missing observation is a row with a reason; NO_ACTION is a real behaviour. Conflating them would corrupt both the class balance and the verdict.</w:t>
      </w:r>
    </w:p>
    <w:p>
      <w:pPr>
        <w:pStyle w:val="ListParagraph"/>
        <w:numPr>
          <w:ilvl w:val="0"/>
          <w:numId w:val="1"/>
        </w:numPr>
        <w:spacing w:after="80"/>
      </w:pPr>
      <w:r>
        <w:rPr>
          <w:rFonts w:ascii="Calibri" w:cs="Calibri" w:eastAsia="Calibri" w:hAnsi="Calibri"/>
          <w:b/>
          <w:bCs/>
          <w:sz w:val="20"/>
          <w:szCs w:val="20"/>
        </w:rPr>
        <w:t xml:space="preserve">Expected class balance </w:t>
      </w:r>
      <w:r>
        <w:rPr>
          <w:rFonts w:ascii="Calibri" w:cs="Calibri" w:eastAsia="Calibri" w:hAnsi="Calibri"/>
          <w:sz w:val="20"/>
          <w:szCs w:val="20"/>
        </w:rPr>
        <w:t xml:space="preserve">— from your task design or a pilot run, stated before confirmatory collection. This is the rare-class frequency in Decision C, and it was the single largest lever in the precision analysis.</w:t>
      </w:r>
    </w:p>
    <w:p>
      <w:pPr>
        <w:pStyle w:val="ListParagraph"/>
        <w:numPr>
          <w:ilvl w:val="0"/>
          <w:numId w:val="1"/>
        </w:numPr>
        <w:spacing w:after="80"/>
      </w:pPr>
      <w:r>
        <w:rPr>
          <w:rFonts w:ascii="Calibri" w:cs="Calibri" w:eastAsia="Calibri" w:hAnsi="Calibri"/>
          <w:b/>
          <w:bCs/>
          <w:sz w:val="20"/>
          <w:szCs w:val="20"/>
        </w:rPr>
        <w:t xml:space="preserve">Class weighting, if used </w:t>
      </w:r>
      <w:r>
        <w:rPr>
          <w:rFonts w:ascii="Calibri" w:cs="Calibri" w:eastAsia="Calibri" w:hAnsi="Calibri"/>
          <w:sz w:val="20"/>
          <w:szCs w:val="20"/>
        </w:rPr>
        <w:t xml:space="preserve">— method stated, weights fitted on training data only, no post-hoc resampling or weighting choice.</w:t>
      </w:r>
    </w:p>
    <w:p>
      <w:pPr>
        <w:spacing w:after="120" w:before="0"/>
      </w:pPr>
      <w:r>
        <w:rPr>
          <w:rFonts w:ascii="Calibri" w:cs="Calibri" w:eastAsia="Calibri" w:hAnsi="Calibri"/>
          <w:b/>
          <w:bCs/>
          <w:sz w:val="20"/>
          <w:szCs w:val="20"/>
        </w:rPr>
        <w:t xml:space="preserve">I can return all six within a short turnaround once the harness timings are available. None requires a scope decision.</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b/>
          <w:bCs/>
          <w:sz w:val="20"/>
          <w:szCs w:val="20"/>
        </w:rPr>
        <w:t xml:space="preserve">CORRECTION TO AN EARLIER DRAFT: the acceptance check has NOT been performed. </w:t>
      </w:r>
      <w:r>
        <w:rPr>
          <w:rFonts w:ascii="Calibri" w:cs="Calibri" w:eastAsia="Calibri" w:hAnsi="Calibri"/>
          <w:sz w:val="20"/>
          <w:szCs w:val="20"/>
        </w:rPr>
        <w:t xml:space="preserve">A previous version of this document described it as in progress. It has not started — the harness package has not yet been opened. Everything in this row is therefore conditional on a check that is outstanding, and I would rather state that than let the row read as verified. It is the single item blocking this row.</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4.3   Item 3 · D3 — Reliability structure</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BUILT, NOT YET RUN ON REAL DATA</w:t>
      </w:r>
    </w:p>
    <w:p>
      <w:pPr>
        <w:pStyle w:val="Heading3"/>
        <w:spacing w:after="100" w:before="200"/>
      </w:pPr>
      <w:r>
        <w:rPr>
          <w:rFonts w:ascii="Calibri" w:cs="Calibri" w:eastAsia="Calibri" w:hAnsi="Calibri"/>
          <w:b/>
          <w:bCs/>
          <w:color w:val="2A2A2A"/>
          <w:sz w:val="21"/>
          <w:szCs w:val="21"/>
        </w:rPr>
        <w:t xml:space="preserve">The repeated unit — answered first, as you asked</w:t>
      </w:r>
    </w:p>
    <w:p>
      <w:pPr>
        <w:spacing w:after="120" w:before="0"/>
      </w:pPr>
      <w:r>
        <w:rPr>
          <w:rFonts w:ascii="Calibri" w:cs="Calibri" w:eastAsia="Calibri" w:hAnsi="Calibri"/>
          <w:sz w:val="20"/>
          <w:szCs w:val="20"/>
        </w:rPr>
        <w:t xml:space="preserve">With a single subject, the only structure that would make an ICC valid is: units = scripted episodes or trials, measurements = sessions. One summary value per session across three sessions is three observations of one unit, and the resulting ICC would be uninterpretable rather than merely imprecise.</w:t>
      </w:r>
    </w:p>
    <w:p>
      <w:pPr>
        <w:spacing w:after="120" w:before="0"/>
      </w:pPr>
      <w:r>
        <w:rPr>
          <w:rFonts w:ascii="Calibri" w:cs="Calibri" w:eastAsia="Calibri" w:hAnsi="Calibri"/>
          <w:b/>
          <w:bCs/>
          <w:sz w:val="20"/>
          <w:szCs w:val="20"/>
        </w:rPr>
        <w:t xml:space="preserve">My proposal is that we do not report an ICC at all</w:t>
      </w:r>
      <w:r>
        <w:rPr>
          <w:rFonts w:ascii="Calibri" w:cs="Calibri" w:eastAsia="Calibri" w:hAnsi="Calibri"/>
          <w:sz w:val="20"/>
          <w:szCs w:val="20"/>
        </w:rPr>
        <w:t xml:space="preserve">, and use the absolute reliability family instead. I want to be clear this is a recommendation against the specified analysis, not a request to relax it.</w:t>
      </w:r>
    </w:p>
    <w:p>
      <w:pPr>
        <w:pStyle w:val="Heading3"/>
        <w:spacing w:after="100" w:before="200"/>
      </w:pPr>
      <w:r>
        <w:rPr>
          <w:rFonts w:ascii="Calibri" w:cs="Calibri" w:eastAsia="Calibri" w:hAnsi="Calibri"/>
          <w:b/>
          <w:bCs/>
          <w:color w:val="2A2A2A"/>
          <w:sz w:val="21"/>
          <w:szCs w:val="21"/>
        </w:rPr>
        <w:t xml:space="preserve">What I propose instead, and why</w:t>
      </w:r>
    </w:p>
    <w:p>
      <w:pPr>
        <w:pStyle w:val="ListParagraph"/>
        <w:numPr>
          <w:ilvl w:val="0"/>
          <w:numId w:val="1"/>
        </w:numPr>
        <w:spacing w:after="80"/>
      </w:pPr>
      <w:r>
        <w:rPr>
          <w:rFonts w:ascii="Calibri" w:cs="Calibri" w:eastAsia="Calibri" w:hAnsi="Calibri"/>
          <w:sz w:val="20"/>
          <w:szCs w:val="20"/>
        </w:rPr>
        <w:t xml:space="preserve">SEM — standard error of measurement, in each signal's own units.</w:t>
      </w:r>
    </w:p>
    <w:p>
      <w:pPr>
        <w:pStyle w:val="ListParagraph"/>
        <w:numPr>
          <w:ilvl w:val="0"/>
          <w:numId w:val="1"/>
        </w:numPr>
        <w:spacing w:after="80"/>
      </w:pPr>
      <w:r>
        <w:rPr>
          <w:rFonts w:ascii="Calibri" w:cs="Calibri" w:eastAsia="Calibri" w:hAnsi="Calibri"/>
          <w:sz w:val="20"/>
          <w:szCs w:val="20"/>
        </w:rPr>
        <w:t xml:space="preserve">Repeatability coefficient — RC ≈ 1.96 × √2 × SEM.</w:t>
      </w:r>
    </w:p>
    <w:p>
      <w:pPr>
        <w:pStyle w:val="ListParagraph"/>
        <w:numPr>
          <w:ilvl w:val="0"/>
          <w:numId w:val="1"/>
        </w:numPr>
        <w:spacing w:after="80"/>
      </w:pPr>
      <w:r>
        <w:rPr>
          <w:rFonts w:ascii="Calibri" w:cs="Calibri" w:eastAsia="Calibri" w:hAnsi="Calibri"/>
          <w:sz w:val="20"/>
          <w:szCs w:val="20"/>
        </w:rPr>
        <w:t xml:space="preserve">Bland–Altman limits of agreement between session pairs, with plots.</w:t>
      </w:r>
    </w:p>
    <w:p>
      <w:pPr>
        <w:pStyle w:val="ListParagraph"/>
        <w:numPr>
          <w:ilvl w:val="0"/>
          <w:numId w:val="1"/>
        </w:numPr>
        <w:spacing w:after="80"/>
      </w:pPr>
      <w:r>
        <w:rPr>
          <w:rFonts w:ascii="Calibri" w:cs="Calibri" w:eastAsia="Calibri" w:hAnsi="Calibri"/>
          <w:sz w:val="20"/>
          <w:szCs w:val="20"/>
        </w:rPr>
        <w:t xml:space="preserve">Within-unit coefficient of variation.</w:t>
      </w:r>
    </w:p>
    <w:p>
      <w:pPr>
        <w:spacing w:after="120" w:before="0"/>
      </w:pPr>
      <w:r>
        <w:rPr>
          <w:rFonts w:ascii="Calibri" w:cs="Calibri" w:eastAsia="Calibri" w:hAnsi="Calibri"/>
          <w:b/>
          <w:bCs/>
          <w:sz w:val="20"/>
          <w:szCs w:val="20"/>
        </w:rPr>
        <w:t xml:space="preserve">The argument for RC specifically is the one your §4.1 makes. </w:t>
      </w:r>
      <w:r>
        <w:rPr>
          <w:rFonts w:ascii="Calibri" w:cs="Calibri" w:eastAsia="Calibri" w:hAnsi="Calibri"/>
          <w:sz w:val="20"/>
          <w:szCs w:val="20"/>
        </w:rPr>
        <w:t xml:space="preserve">The deployment question is "is today unusual for this person?", which is a question about whether an observed change exceeds measurement noise. RC answers that directly and in the signal's own units. An ICC would not answer it even if it were computable here.</w:t>
      </w:r>
    </w:p>
    <w:p>
      <w:pPr>
        <w:spacing w:after="120" w:before="0"/>
      </w:pPr>
      <w:r>
        <w:rPr>
          <w:rFonts w:ascii="Calibri" w:cs="Calibri" w:eastAsia="Calibri" w:hAnsi="Calibri"/>
          <w:sz w:val="20"/>
          <w:szCs w:val="20"/>
        </w:rPr>
        <w:t xml:space="preserve">Each measure is computed per signal, separately — never one blended number across signals — and each carries a confidence interval from the episode-level resampling defined in §4.6.</w:t>
      </w:r>
    </w:p>
    <w:p>
      <w:pPr>
        <w:pStyle w:val="Heading3"/>
        <w:spacing w:after="100" w:before="200"/>
      </w:pPr>
      <w:r>
        <w:rPr>
          <w:rFonts w:ascii="Calibri" w:cs="Calibri" w:eastAsia="Calibri" w:hAnsi="Calibri"/>
          <w:b/>
          <w:bCs/>
          <w:color w:val="2A2A2A"/>
          <w:sz w:val="21"/>
          <w:szCs w:val="21"/>
        </w:rPr>
        <w:t xml:space="preserve">The heterogeneity caveat</w:t>
      </w:r>
    </w:p>
    <w:p>
      <w:pPr>
        <w:spacing w:after="120" w:before="0"/>
      </w:pPr>
      <w:r>
        <w:rPr>
          <w:rFonts w:ascii="Calibri" w:cs="Calibri" w:eastAsia="Calibri" w:hAnsi="Calibri"/>
          <w:sz w:val="20"/>
          <w:szCs w:val="20"/>
        </w:rPr>
        <w:t xml:space="preserve">I have taken the point in your §4.1 that the caveat cuts both ways: if the scripted episodes elicit near-identical values, a reliability ratio is depressed even with a perfect instrument. The protocol should therefore span the range of signal values relevant to the intended use. I would add that this is representative coverage of the intended operating range, not maximisation of heterogeneity — designing artificially extreme episodes to improve a ratio would be the wrong response, and I will not do it.</w:t>
      </w:r>
    </w:p>
    <w:p>
      <w:pPr>
        <w:spacing w:after="120" w:before="0"/>
      </w:pPr>
      <w:r>
        <w:rPr>
          <w:rFonts w:ascii="Calibri" w:cs="Calibri" w:eastAsia="Calibri" w:hAnsi="Calibri"/>
          <w:b/>
          <w:bCs/>
          <w:sz w:val="20"/>
          <w:szCs w:val="20"/>
        </w:rPr>
        <w:t xml:space="preserve">Partial dependency on the harness: </w:t>
      </w:r>
      <w:r>
        <w:rPr>
          <w:rFonts w:ascii="Calibri" w:cs="Calibri" w:eastAsia="Calibri" w:hAnsi="Calibri"/>
          <w:sz w:val="20"/>
          <w:szCs w:val="20"/>
        </w:rPr>
        <w:t xml:space="preserve">the episodes whose range must be designed are episodes in the supplied task environment, so the reliability design can be fully specified only once the acceptance check is complete. The measures, the units and the temporal rules above are not contingent and stand as returned.</w:t>
      </w:r>
    </w:p>
    <w:p>
      <w:pPr>
        <w:pStyle w:val="Heading3"/>
        <w:spacing w:after="100" w:before="200"/>
      </w:pPr>
      <w:r>
        <w:rPr>
          <w:rFonts w:ascii="Calibri" w:cs="Calibri" w:eastAsia="Calibri" w:hAnsi="Calibri"/>
          <w:b/>
          <w:bCs/>
          <w:color w:val="2A2A2A"/>
          <w:sz w:val="21"/>
          <w:szCs w:val="21"/>
        </w:rPr>
        <w:t xml:space="preserve">Timing</w:t>
      </w:r>
    </w:p>
    <w:p>
      <w:pPr>
        <w:spacing w:after="120" w:before="0"/>
      </w:pPr>
      <w:r>
        <w:rPr>
          <w:rFonts w:ascii="Calibri" w:cs="Calibri" w:eastAsia="Calibri" w:hAnsi="Calibri"/>
          <w:sz w:val="20"/>
          <w:szCs w:val="20"/>
        </w:rPr>
        <w:t xml:space="preserve">Reliability sessions run before confirmatory collection, so an unstable signal is identified before it becomes a core model input. Accepted as written.</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sz w:val="20"/>
          <w:szCs w:val="20"/>
        </w:rPr>
        <w:t xml:space="preserve">The measures are implemented in analysis/reliability.py — SEM, repeatability coefficient, Bland–Altman with plots, within-unit CV, each per signal with confidence intervals from episode-level resampling. The guarded ICC is implemented and raises on a single-unit structure with an explanatory message.</w:t>
      </w:r>
    </w:p>
    <w:p>
      <w:pPr>
        <w:spacing w:after="120" w:before="0"/>
      </w:pPr>
      <w:r>
        <w:rPr>
          <w:rFonts w:ascii="Calibri" w:cs="Calibri" w:eastAsia="Calibri" w:hAnsi="Calibri"/>
          <w:sz w:val="20"/>
          <w:szCs w:val="20"/>
        </w:rPr>
        <w:t xml:space="preserve">Validated against synthetic data with known ground truth: on i.i.d. episode means where the population SEM is 0.1826 by construction, the implementation returns 0.1896 — 3.8% relative error.</w:t>
      </w:r>
    </w:p>
    <w:p>
      <w:pPr>
        <w:spacing w:after="120" w:before="0"/>
      </w:pPr>
      <w:r>
        <w:rPr>
          <w:rFonts w:ascii="Calibri" w:cs="Calibri" w:eastAsia="Calibri" w:hAnsi="Calibri"/>
          <w:b/>
          <w:bCs/>
          <w:sz w:val="20"/>
          <w:szCs w:val="20"/>
        </w:rPr>
        <w:t xml:space="preserve">No reliability RESULT exists, and none should. </w:t>
      </w:r>
      <w:r>
        <w:rPr>
          <w:rFonts w:ascii="Calibri" w:cs="Calibri" w:eastAsia="Calibri" w:hAnsi="Calibri"/>
          <w:sz w:val="20"/>
          <w:szCs w:val="20"/>
        </w:rPr>
        <w:t xml:space="preserve">The three reliability sessions have not been collected. The existing logs are POC captures under differing protocols and schemas, not repeated measurements of matched units. Running the machinery over them would produce a tidy table that means nothing, so the repository contains a structural smoke test that reports no magnitudes at all.</w:t>
      </w:r>
    </w:p>
    <w:p>
      <w:pPr>
        <w:pStyle w:val="Heading3"/>
        <w:spacing w:after="100" w:before="200"/>
      </w:pPr>
      <w:r>
        <w:rPr>
          <w:rFonts w:ascii="Calibri" w:cs="Calibri" w:eastAsia="Calibri" w:hAnsi="Calibri"/>
          <w:b/>
          <w:bCs/>
          <w:color w:val="2A2A2A"/>
          <w:sz w:val="21"/>
          <w:szCs w:val="21"/>
        </w:rPr>
        <w:t xml:space="preserve">One measure needs a caveat, found during implementation</w:t>
      </w:r>
    </w:p>
    <w:p>
      <w:pPr>
        <w:spacing w:after="120" w:before="0"/>
      </w:pPr>
      <w:r>
        <w:rPr>
          <w:rFonts w:ascii="Calibri" w:cs="Calibri" w:eastAsia="Calibri" w:hAnsi="Calibri"/>
          <w:b/>
          <w:bCs/>
          <w:sz w:val="20"/>
          <w:szCs w:val="20"/>
        </w:rPr>
        <w:t xml:space="preserve">The within-unit coefficient of variation is uninformative for signals whose mean is near zero. </w:t>
      </w:r>
      <w:r>
        <w:rPr>
          <w:rFonts w:ascii="Calibri" w:cs="Calibri" w:eastAsia="Calibri" w:hAnsi="Calibri"/>
          <w:sz w:val="20"/>
          <w:szCs w:val="20"/>
        </w:rPr>
        <w:t xml:space="preserve">CV is a ratio against the mean; for V_pd it returns values in the hundreds to tens of thousands of percent — correct by formula, useless as a measure. SEM, RC and Bland–Altman are unaffected. CV will be reported only for signals where it is meaningful, and its omission stated rather than silent.</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4.4   Item 4 · D7 — Three baseline representations</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BUILT, NOT YET RUN ON REAL DATA</w:t>
      </w:r>
    </w:p>
    <w:p>
      <w:pPr>
        <w:spacing w:after="120" w:before="0"/>
      </w:pPr>
      <w:r>
        <w:rPr>
          <w:rFonts w:ascii="Calibri" w:cs="Calibri" w:eastAsia="Calibri" w:hAnsi="Calibri"/>
          <w:sz w:val="20"/>
          <w:szCs w:val="20"/>
        </w:rPr>
        <w:t xml:space="preserve">All three representations are computed on the same recordings, across three sessions conducted on three separate days.</w:t>
      </w:r>
    </w:p>
    <w:p>
      <w:pPr>
        <w:spacing w:after="60" w:before="60"/>
        <w:ind w:left="360"/>
      </w:pPr>
      <w:r>
        <w:rPr>
          <w:rFonts w:ascii="Consolas" w:cs="Consolas" w:eastAsia="Consolas" w:hAnsi="Consolas"/>
          <w:color w:val="333333"/>
          <w:sz w:val="17"/>
          <w:szCs w:val="17"/>
        </w:rPr>
        <w:t xml:space="preserve">raw            raw signals, no standardisation</w:t>
      </w:r>
    </w:p>
    <w:p>
      <w:pPr>
        <w:spacing w:after="60" w:before="60"/>
        <w:ind w:left="360"/>
      </w:pPr>
      <w:r>
        <w:rPr>
          <w:rFonts w:ascii="Consolas" w:cs="Consolas" w:eastAsia="Consolas" w:hAnsi="Consolas"/>
          <w:color w:val="333333"/>
          <w:sz w:val="17"/>
          <w:szCs w:val="17"/>
        </w:rPr>
        <w:t xml:space="preserve">session-z      z = (x_t − median_s) / (1.4826 · MAD_s)</w:t>
      </w:r>
    </w:p>
    <w:p>
      <w:pPr>
        <w:spacing w:after="60" w:before="60"/>
        <w:ind w:left="360"/>
      </w:pPr>
      <w:r>
        <w:rPr>
          <w:rFonts w:ascii="Consolas" w:cs="Consolas" w:eastAsia="Consolas" w:hAnsi="Consolas"/>
          <w:color w:val="333333"/>
          <w:sz w:val="17"/>
          <w:szCs w:val="17"/>
        </w:rPr>
        <w:t xml:space="preserve">persistent-z   z = (x_t − B_person,t) / S_person,t</w:t>
      </w:r>
    </w:p>
    <w:p>
      <w:pPr>
        <w:pStyle w:val="Heading3"/>
        <w:spacing w:after="100" w:before="200"/>
      </w:pPr>
      <w:r>
        <w:rPr>
          <w:rFonts w:ascii="Calibri" w:cs="Calibri" w:eastAsia="Calibri" w:hAnsi="Calibri"/>
          <w:b/>
          <w:bCs/>
          <w:color w:val="2A2A2A"/>
          <w:sz w:val="21"/>
          <w:szCs w:val="21"/>
        </w:rPr>
        <w:t xml:space="preserve">Update rules — returned for BOTH the baseline and the scale</w:t>
      </w:r>
    </w:p>
    <w:p>
      <w:pPr>
        <w:spacing w:after="120" w:before="0"/>
      </w:pPr>
      <w:r>
        <w:rPr>
          <w:rFonts w:ascii="Calibri" w:cs="Calibri" w:eastAsia="Calibri" w:hAnsi="Calibri"/>
          <w:b/>
          <w:bCs/>
          <w:sz w:val="20"/>
          <w:szCs w:val="20"/>
        </w:rPr>
        <w:t xml:space="preserve">B_person,t </w:t>
      </w:r>
      <w:r>
        <w:rPr>
          <w:rFonts w:ascii="Calibri" w:cs="Calibri" w:eastAsia="Calibri" w:hAnsi="Calibri"/>
          <w:sz w:val="20"/>
          <w:szCs w:val="20"/>
        </w:rPr>
        <w:t xml:space="preserve">— the median of all samples from sessions strictly before session t. Expanding window over all prior sessions.</w:t>
      </w:r>
    </w:p>
    <w:p>
      <w:pPr>
        <w:spacing w:after="120" w:before="0"/>
      </w:pPr>
      <w:r>
        <w:rPr>
          <w:rFonts w:ascii="Calibri" w:cs="Calibri" w:eastAsia="Calibri" w:hAnsi="Calibri"/>
          <w:b/>
          <w:bCs/>
          <w:sz w:val="20"/>
          <w:szCs w:val="20"/>
        </w:rPr>
        <w:t xml:space="preserve">S_person,t </w:t>
      </w:r>
      <w:r>
        <w:rPr>
          <w:rFonts w:ascii="Calibri" w:cs="Calibri" w:eastAsia="Calibri" w:hAnsi="Calibri"/>
          <w:sz w:val="20"/>
          <w:szCs w:val="20"/>
        </w:rPr>
        <w:t xml:space="preserve">— 1.4826 × MAD computed over the same expanding window of strictly-prior sessions. Robust scale, chosen to match the session-z estimator so the two representations differ in reference frame rather than in estimator family.</w:t>
      </w:r>
    </w:p>
    <w:p>
      <w:pPr>
        <w:spacing w:after="120" w:before="0"/>
      </w:pPr>
      <w:r>
        <w:rPr>
          <w:rFonts w:ascii="Calibri" w:cs="Calibri" w:eastAsia="Calibri" w:hAnsi="Calibri"/>
          <w:sz w:val="20"/>
          <w:szCs w:val="20"/>
        </w:rPr>
        <w:t xml:space="preserve">Both use an expanding window over all prior sessions. I have stated this explicitly rather than leaving it implied, and I note your point that the two need not use the same window — I am proposing that they do, for interpretability, and the choice is recorded in the configuration hash.</w:t>
      </w:r>
    </w:p>
    <w:p>
      <w:pPr>
        <w:pStyle w:val="Heading3"/>
        <w:spacing w:after="100" w:before="200"/>
      </w:pPr>
      <w:r>
        <w:rPr>
          <w:rFonts w:ascii="Calibri" w:cs="Calibri" w:eastAsia="Calibri" w:hAnsi="Calibri"/>
          <w:b/>
          <w:bCs/>
          <w:color w:val="2A2A2A"/>
          <w:sz w:val="21"/>
          <w:szCs w:val="21"/>
        </w:rPr>
        <w:t xml:space="preserve">The temporal rule — stated as an invariant, and tested</w:t>
      </w:r>
    </w:p>
    <w:p>
      <w:pPr>
        <w:spacing w:after="120" w:before="0"/>
      </w:pPr>
      <w:r>
        <w:rPr>
          <w:rFonts w:ascii="Calibri" w:cs="Calibri" w:eastAsia="Calibri" w:hAnsi="Calibri"/>
          <w:b/>
          <w:bCs/>
          <w:sz w:val="20"/>
          <w:szCs w:val="20"/>
        </w:rPr>
        <w:t xml:space="preserve">The current session contributes to neither its own baseline nor its own scale.</w:t>
      </w:r>
      <w:r>
        <w:rPr>
          <w:rFonts w:ascii="Calibri" w:cs="Calibri" w:eastAsia="Calibri" w:hAnsi="Calibri"/>
          <w:sz w:val="20"/>
          <w:szCs w:val="20"/>
        </w:rPr>
        <w:t xml:space="preserve"> A prospectively-computed numerator over a retrospectively-computed denominator is not a prospective representation, and the scale carries identical leakage risk to the baseline.</w:t>
      </w:r>
    </w:p>
    <w:p>
      <w:pPr>
        <w:spacing w:after="120" w:before="0"/>
      </w:pPr>
      <w:r>
        <w:rPr>
          <w:rFonts w:ascii="Calibri" w:cs="Calibri" w:eastAsia="Calibri" w:hAnsi="Calibri"/>
          <w:sz w:val="20"/>
          <w:szCs w:val="20"/>
        </w:rPr>
        <w:t xml:space="preserve">This is enforced by a unit test that constructs a session whose values would visibly move the baseline, and asserts that the computed baseline and scale for that session are bit-identical whether or not that session's data is present. The test is the evidence; the invariant alone is not.</w:t>
      </w:r>
    </w:p>
    <w:p>
      <w:pPr>
        <w:pStyle w:val="Heading3"/>
        <w:spacing w:after="100" w:before="200"/>
      </w:pPr>
      <w:r>
        <w:rPr>
          <w:rFonts w:ascii="Calibri" w:cs="Calibri" w:eastAsia="Calibri" w:hAnsi="Calibri"/>
          <w:b/>
          <w:bCs/>
          <w:color w:val="2A2A2A"/>
          <w:sz w:val="21"/>
          <w:szCs w:val="21"/>
        </w:rPr>
        <w:t xml:space="preserve">Session 1, and the consequence for the comparison</w:t>
      </w:r>
    </w:p>
    <w:p>
      <w:pPr>
        <w:spacing w:after="120" w:before="0"/>
      </w:pPr>
      <w:r>
        <w:rPr>
          <w:rFonts w:ascii="Calibri" w:cs="Calibri" w:eastAsia="Calibri" w:hAnsi="Calibri"/>
          <w:sz w:val="20"/>
          <w:szCs w:val="20"/>
        </w:rPr>
        <w:t xml:space="preserve">Session 1 has no prior history and therefore has no persistent baseline. It is emitted as missing with reason no_prior_history. There is no fallback to within-session values — a baseline that has seen the session it is evaluating is a within-session baseline wearing a different name.</w:t>
      </w:r>
    </w:p>
    <w:p>
      <w:pPr>
        <w:spacing w:after="120" w:before="0"/>
      </w:pPr>
      <w:r>
        <w:rPr>
          <w:rFonts w:ascii="Calibri" w:cs="Calibri" w:eastAsia="Calibri" w:hAnsi="Calibri"/>
          <w:b/>
          <w:bCs/>
          <w:sz w:val="20"/>
          <w:szCs w:val="20"/>
        </w:rPr>
        <w:t xml:space="preserve">Consequently persistent-z rests on fewer session-pairs than the other two representations. </w:t>
      </w:r>
      <w:r>
        <w:rPr>
          <w:rFonts w:ascii="Calibri" w:cs="Calibri" w:eastAsia="Calibri" w:hAnsi="Calibri"/>
          <w:sz w:val="20"/>
          <w:szCs w:val="20"/>
        </w:rPr>
        <w:t xml:space="preserve">The report will state this explicitly rather than presenting the three side by side as like-for-like, and each representation will carry the number of session-pairs it was computed over.</w:t>
      </w:r>
    </w:p>
    <w:p>
      <w:pPr>
        <w:pStyle w:val="Heading3"/>
        <w:spacing w:after="100" w:before="200"/>
      </w:pPr>
      <w:r>
        <w:rPr>
          <w:rFonts w:ascii="Calibri" w:cs="Calibri" w:eastAsia="Calibri" w:hAnsi="Calibri"/>
          <w:b/>
          <w:bCs/>
          <w:color w:val="2A2A2A"/>
          <w:sz w:val="21"/>
          <w:szCs w:val="21"/>
        </w:rPr>
        <w:t xml:space="preserve">MAD = 0</w:t>
      </w:r>
    </w:p>
    <w:p>
      <w:pPr>
        <w:spacing w:after="120" w:before="0"/>
      </w:pPr>
      <w:r>
        <w:rPr>
          <w:rFonts w:ascii="Calibri" w:cs="Calibri" w:eastAsia="Calibri" w:hAnsi="Calibri"/>
          <w:sz w:val="20"/>
          <w:szCs w:val="20"/>
        </w:rPr>
        <w:t xml:space="preserve">Handled explicitly: emitted as missing with reason zero_dispersion. No division by zero, no silent epsilon. This is not hypothetical — one of our existing signals has a near-zero neutral dispersion, and treating that as a small number rather than as an undefined scale manufactures enormous z-scores out of nothing.</w:t>
      </w:r>
    </w:p>
    <w:p>
      <w:pPr>
        <w:pStyle w:val="Heading3"/>
        <w:spacing w:after="100" w:before="200"/>
      </w:pPr>
      <w:r>
        <w:rPr>
          <w:rFonts w:ascii="Calibri" w:cs="Calibri" w:eastAsia="Calibri" w:hAnsi="Calibri"/>
          <w:b/>
          <w:bCs/>
          <w:color w:val="2A2A2A"/>
          <w:sz w:val="21"/>
          <w:szCs w:val="21"/>
        </w:rPr>
        <w:t xml:space="preserve">Claim → representation mapping, fixed in advance</w:t>
      </w:r>
    </w:p>
    <w:p>
      <w:pPr>
        <w:pStyle w:val="ListParagraph"/>
        <w:numPr>
          <w:ilvl w:val="0"/>
          <w:numId w:val="1"/>
        </w:numPr>
        <w:spacing w:after="80"/>
      </w:pPr>
      <w:r>
        <w:rPr>
          <w:rFonts w:ascii="Calibri" w:cs="Calibri" w:eastAsia="Calibri" w:hAnsi="Calibri"/>
          <w:sz w:val="20"/>
          <w:szCs w:val="20"/>
        </w:rPr>
        <w:t xml:space="preserve">POC claim — predict this person's on-screen action within a controlled session → within-session calibrated.</w:t>
      </w:r>
    </w:p>
    <w:p>
      <w:pPr>
        <w:pStyle w:val="ListParagraph"/>
        <w:numPr>
          <w:ilvl w:val="0"/>
          <w:numId w:val="1"/>
        </w:numPr>
        <w:spacing w:after="80"/>
      </w:pPr>
      <w:r>
        <w:rPr>
          <w:rFonts w:ascii="Calibri" w:cs="Calibri" w:eastAsia="Calibri" w:hAnsi="Calibri"/>
          <w:sz w:val="20"/>
          <w:szCs w:val="20"/>
        </w:rPr>
        <w:t xml:space="preserve">Deployment claim — determine whether today is unusual relative to this person's history → persistent cross-session baseline.</w:t>
      </w:r>
    </w:p>
    <w:p>
      <w:pPr>
        <w:spacing w:after="120" w:before="0"/>
      </w:pPr>
      <w:r>
        <w:rPr>
          <w:rFonts w:ascii="Calibri" w:cs="Calibri" w:eastAsia="Calibri" w:hAnsi="Calibri"/>
          <w:sz w:val="20"/>
          <w:szCs w:val="20"/>
        </w:rPr>
        <w:t xml:space="preserve">All three are reported side by side. The mapping is fixed before results are inspected. Any later change is an explicit §12 amendment, labelled as such.</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sz w:val="20"/>
          <w:szCs w:val="20"/>
        </w:rPr>
        <w:t xml:space="preserve">All three representations are implemented in analysis/baselines.py, with the estimator and window rule selectable and recorded in the config hash.</w:t>
      </w:r>
    </w:p>
    <w:p>
      <w:pPr>
        <w:spacing w:after="120" w:before="0"/>
      </w:pPr>
      <w:r>
        <w:rPr>
          <w:rFonts w:ascii="Calibri" w:cs="Calibri" w:eastAsia="Calibri" w:hAnsi="Calibri"/>
          <w:b/>
          <w:bCs/>
          <w:sz w:val="20"/>
          <w:szCs w:val="20"/>
        </w:rPr>
        <w:t xml:space="preserve">The temporal rule is enforced by a test that was demonstrated to fail, not merely asserted. </w:t>
      </w:r>
      <w:r>
        <w:rPr>
          <w:rFonts w:ascii="Calibri" w:cs="Calibri" w:eastAsia="Calibri" w:hAnsi="Calibri"/>
          <w:sz w:val="20"/>
          <w:szCs w:val="20"/>
        </w:rPr>
        <w:t xml:space="preserve">A synthetic session whose values would visibly move the baseline was constructed; the computed baseline and scale for that session are bit-identical whether or not that session is present. To prove the test is not vacuous, the same comparison was run through a deliberately leaky selector that includes the session’s own data — and it produced visibly different values, confirming the test detects a leak when one exists.</w:t>
      </w:r>
    </w:p>
    <w:p>
      <w:pPr>
        <w:spacing w:after="120" w:before="0"/>
      </w:pPr>
      <w:r>
        <w:rPr>
          <w:rFonts w:ascii="Calibri" w:cs="Calibri" w:eastAsia="Calibri" w:hAnsi="Calibri"/>
          <w:sz w:val="20"/>
          <w:szCs w:val="20"/>
        </w:rPr>
        <w:t xml:space="preserve">Session 1 emits every row with value null, missingness flag set and reason no_prior_history — verified across all rows, never dropped and never falling back to within-session values.</w:t>
      </w:r>
    </w:p>
    <w:p>
      <w:pPr>
        <w:spacing w:after="120" w:before="0"/>
      </w:pPr>
      <w:r>
        <w:rPr>
          <w:rFonts w:ascii="Calibri" w:cs="Calibri" w:eastAsia="Calibri" w:hAnsi="Calibri"/>
          <w:sz w:val="20"/>
          <w:szCs w:val="20"/>
        </w:rPr>
        <w:t xml:space="preserve">No cross-session data exists yet, so the representations have not been computed on real recordings.</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4.5   Item 5 · Primary metric and oriented utility U</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w:t>
      </w:r>
    </w:p>
    <w:p>
      <w:pPr>
        <w:pStyle w:val="Heading3"/>
        <w:spacing w:after="100" w:before="200"/>
      </w:pPr>
      <w:r>
        <w:rPr>
          <w:rFonts w:ascii="Calibri" w:cs="Calibri" w:eastAsia="Calibri" w:hAnsi="Calibri"/>
          <w:b/>
          <w:bCs/>
          <w:color w:val="2A2A2A"/>
          <w:sz w:val="21"/>
          <w:szCs w:val="21"/>
        </w:rPr>
        <w:t xml:space="preserve">Orientation first</w:t>
      </w:r>
    </w:p>
    <w:p>
      <w:pPr>
        <w:spacing w:after="120" w:before="0"/>
      </w:pPr>
      <w:r>
        <w:rPr>
          <w:rFonts w:ascii="Calibri" w:cs="Calibri" w:eastAsia="Calibri" w:hAnsi="Calibri"/>
          <w:sz w:val="20"/>
          <w:szCs w:val="20"/>
        </w:rPr>
        <w:t xml:space="preserve">Because the permitted metrics do not all point the same way, the oriented utility is defined so that higher U is always better and Δ &gt; 0 always means improvement:</w:t>
      </w:r>
    </w:p>
    <w:p>
      <w:pPr>
        <w:spacing w:after="60" w:before="60"/>
        <w:ind w:left="360"/>
      </w:pPr>
      <w:r>
        <w:rPr>
          <w:rFonts w:ascii="Consolas" w:cs="Consolas" w:eastAsia="Consolas" w:hAnsi="Consolas"/>
          <w:color w:val="333333"/>
          <w:sz w:val="17"/>
          <w:szCs w:val="17"/>
        </w:rPr>
        <w:t xml:space="preserve">U = − multiclass log loss              (lower-is-better metric: U = − metric)</w:t>
      </w:r>
    </w:p>
    <w:p>
      <w:pPr>
        <w:spacing w:after="60" w:before="60"/>
        <w:ind w:left="360"/>
      </w:pPr>
      <w:r>
        <w:rPr>
          <w:rFonts w:ascii="Consolas" w:cs="Consolas" w:eastAsia="Consolas" w:hAnsi="Consolas"/>
          <w:color w:val="333333"/>
          <w:sz w:val="17"/>
          <w:szCs w:val="17"/>
        </w:rPr>
        <w:t xml:space="preserve">Δ = U(M₁) − U(M₀)      Δ &gt; 0 ⇔ improvement, for every metric</w:t>
      </w:r>
    </w:p>
    <w:p>
      <w:pPr>
        <w:pStyle w:val="Heading3"/>
        <w:spacing w:after="100" w:before="200"/>
      </w:pPr>
      <w:r>
        <w:rPr>
          <w:rFonts w:ascii="Calibri" w:cs="Calibri" w:eastAsia="Calibri" w:hAnsi="Calibri"/>
          <w:b/>
          <w:bCs/>
          <w:color w:val="2A2A2A"/>
          <w:sz w:val="21"/>
          <w:szCs w:val="21"/>
        </w:rPr>
        <w:t xml:space="preserve">Primary metric: multiclass log loss</w:t>
      </w:r>
    </w:p>
    <w:p>
      <w:pPr>
        <w:spacing w:after="120" w:before="0"/>
      </w:pPr>
      <w:r>
        <w:rPr>
          <w:rFonts w:ascii="Calibri" w:cs="Calibri" w:eastAsia="Calibri" w:hAnsi="Calibri"/>
          <w:b/>
          <w:bCs/>
          <w:sz w:val="20"/>
          <w:szCs w:val="20"/>
        </w:rPr>
        <w:t xml:space="preserve">This is a change from the macro-F1 proposed in my earlier draft, made before sign-off rather than after, and the reasoning is substantive rather than statistical.</w:t>
      </w:r>
    </w:p>
    <w:p>
      <w:pPr>
        <w:spacing w:after="120" w:before="0"/>
      </w:pPr>
      <w:r>
        <w:rPr>
          <w:rFonts w:ascii="Calibri" w:cs="Calibri" w:eastAsia="Calibri" w:hAnsi="Calibri"/>
          <w:sz w:val="20"/>
          <w:szCs w:val="20"/>
        </w:rPr>
        <w:t xml:space="preserve">The question this study asks is which candidate representations carry predictive INFORMATION about the next action. Log loss is an information-theoretic quantity and measures exactly that. Macro-F1 measures decision accuracy after thresholding, which is a narrower and different question. A proper scoring rule also cannot be rewarded for confident miscalibration, and it discards nothing — which matters when two of the five classes are rare and an argmax metric throws most of their signal away.</w:t>
      </w:r>
    </w:p>
    <w:p>
      <w:pPr>
        <w:spacing w:after="120" w:before="0"/>
      </w:pPr>
      <w:r>
        <w:rPr>
          <w:rFonts w:ascii="Calibri" w:cs="Calibri" w:eastAsia="Calibri" w:hAnsi="Calibri"/>
          <w:sz w:val="20"/>
          <w:szCs w:val="20"/>
        </w:rPr>
        <w:t xml:space="preserve">Accuracy alone remains explicitly rejected as insufficient under material class imbalance.</w:t>
      </w:r>
    </w:p>
    <w:p>
      <w:pPr>
        <w:pStyle w:val="Heading3"/>
        <w:spacing w:after="100" w:before="200"/>
      </w:pPr>
      <w:r>
        <w:rPr>
          <w:rFonts w:ascii="Calibri" w:cs="Calibri" w:eastAsia="Calibri" w:hAnsi="Calibri"/>
          <w:b/>
          <w:bCs/>
          <w:color w:val="2A2A2A"/>
          <w:sz w:val="21"/>
          <w:szCs w:val="21"/>
        </w:rPr>
        <w:t xml:space="preserve">The precision evidence, which confirmed rather than motivated the choice</w:t>
      </w:r>
    </w:p>
    <w:p>
      <w:pPr>
        <w:spacing w:after="120" w:before="0"/>
      </w:pPr>
      <w:r>
        <w:rPr>
          <w:rFonts w:ascii="Calibri" w:cs="Calibri" w:eastAsia="Calibri" w:hAnsi="Calibri"/>
          <w:sz w:val="20"/>
          <w:szCs w:val="20"/>
        </w:rPr>
        <w:t xml:space="preserve">The D6 simulation compared both metrics on identical generated data with paired seeds, using a dimensionless decidability ratio — the true effect divided by the confidence-interval half-width — because half-widths in macro-F1 points and in nats are different units and cannot be compared directly.</w:t>
      </w:r>
    </w:p>
    <w:p>
      <w:pPr>
        <w:pStyle w:val="ListParagraph"/>
        <w:numPr>
          <w:ilvl w:val="0"/>
          <w:numId w:val="1"/>
        </w:numPr>
        <w:spacing w:after="80"/>
      </w:pPr>
      <w:r>
        <w:rPr>
          <w:rFonts w:ascii="Calibri" w:cs="Calibri" w:eastAsia="Calibri" w:hAnsi="Calibri"/>
          <w:sz w:val="20"/>
          <w:szCs w:val="20"/>
        </w:rPr>
        <w:t xml:space="preserve">Log loss showed higher decidability in all six grid cells and at all six effect sizes tested, with no exceptions, averaging approximately 2.1×.</w:t>
      </w:r>
    </w:p>
    <w:p>
      <w:pPr>
        <w:pStyle w:val="ListParagraph"/>
        <w:numPr>
          <w:ilvl w:val="0"/>
          <w:numId w:val="1"/>
        </w:numPr>
        <w:spacing w:after="80"/>
      </w:pPr>
      <w:r>
        <w:rPr>
          <w:rFonts w:ascii="Calibri" w:cs="Calibri" w:eastAsia="Calibri" w:hAnsi="Calibri"/>
          <w:sz w:val="20"/>
          <w:szCs w:val="20"/>
        </w:rPr>
        <w:t xml:space="preserve">The across-seed spread in half-width fell to roughly one third of macro-F1's in every cell.</w:t>
      </w:r>
    </w:p>
    <w:p>
      <w:pPr>
        <w:pStyle w:val="ListParagraph"/>
        <w:numPr>
          <w:ilvl w:val="0"/>
          <w:numId w:val="1"/>
        </w:numPr>
        <w:spacing w:after="80"/>
      </w:pPr>
      <w:r>
        <w:rPr>
          <w:rFonts w:ascii="Calibri" w:cs="Calibri" w:eastAsia="Calibri" w:hAnsi="Calibri"/>
          <w:sz w:val="20"/>
          <w:szCs w:val="20"/>
        </w:rPr>
        <w:t xml:space="preserve">Macro-F1 produced exactly zero-width intervals at the true null on 2 of 10 seeds under a fixed-model bootstrap; log loss never did. This is structural — a continuous probability-based statistic cannot tie the way two hard-argmax models occasionally do.</w:t>
      </w:r>
    </w:p>
    <w:p>
      <w:pPr>
        <w:pStyle w:val="Heading3"/>
        <w:spacing w:after="100" w:before="200"/>
      </w:pPr>
      <w:r>
        <w:rPr>
          <w:rFonts w:ascii="Calibri" w:cs="Calibri" w:eastAsia="Calibri" w:hAnsi="Calibri"/>
          <w:b/>
          <w:bCs/>
          <w:color w:val="2A2A2A"/>
          <w:sz w:val="21"/>
          <w:szCs w:val="21"/>
        </w:rPr>
        <w:t xml:space="preserve">Secondary metrics — retained for interpretability</w:t>
      </w:r>
    </w:p>
    <w:p>
      <w:pPr>
        <w:pStyle w:val="ListParagraph"/>
        <w:numPr>
          <w:ilvl w:val="0"/>
          <w:numId w:val="1"/>
        </w:numPr>
        <w:spacing w:after="80"/>
      </w:pPr>
      <w:r>
        <w:rPr>
          <w:rFonts w:ascii="Calibri" w:cs="Calibri" w:eastAsia="Calibri" w:hAnsi="Calibri"/>
          <w:sz w:val="20"/>
          <w:szCs w:val="20"/>
        </w:rPr>
        <w:t xml:space="preserve">Macro-F1 — reported throughout, because it is legible to a non-specialist reader in a way nats are not.</w:t>
      </w:r>
    </w:p>
    <w:p>
      <w:pPr>
        <w:pStyle w:val="ListParagraph"/>
        <w:numPr>
          <w:ilvl w:val="0"/>
          <w:numId w:val="1"/>
        </w:numPr>
        <w:spacing w:after="80"/>
      </w:pPr>
      <w:r>
        <w:rPr>
          <w:rFonts w:ascii="Calibri" w:cs="Calibri" w:eastAsia="Calibri" w:hAnsi="Calibri"/>
          <w:sz w:val="20"/>
          <w:szCs w:val="20"/>
        </w:rPr>
        <w:t xml:space="preserve">Balanced accuracy — robust to imbalance and directly interpretable.</w:t>
      </w:r>
    </w:p>
    <w:p>
      <w:pPr>
        <w:pStyle w:val="ListParagraph"/>
        <w:numPr>
          <w:ilvl w:val="0"/>
          <w:numId w:val="1"/>
        </w:numPr>
        <w:spacing w:after="80"/>
      </w:pPr>
      <w:r>
        <w:rPr>
          <w:rFonts w:ascii="Calibri" w:cs="Calibri" w:eastAsia="Calibri" w:hAnsi="Calibri"/>
          <w:sz w:val="20"/>
          <w:szCs w:val="20"/>
        </w:rPr>
        <w:t xml:space="preserve">Expected calibration error — a system whose confidence is uninformative fails differently from one whose accuracy is low, and the two should not be blurred.</w:t>
      </w:r>
    </w:p>
    <w:p>
      <w:pPr>
        <w:spacing w:after="120" w:before="0"/>
      </w:pPr>
      <w:r>
        <w:rPr>
          <w:rFonts w:ascii="Calibri" w:cs="Calibri" w:eastAsia="Calibri" w:hAnsi="Calibri"/>
          <w:sz w:val="20"/>
          <w:szCs w:val="20"/>
        </w:rPr>
        <w:t xml:space="preserve">If AUC is reported at any point it will be specified in full — one-vs-rest or one-vs-one, macro or weighted. "AUC" alone is not a specification.</w:t>
      </w:r>
    </w:p>
    <w:p>
      <w:pPr>
        <w:pStyle w:val="Heading3"/>
        <w:spacing w:after="100" w:before="200"/>
      </w:pPr>
      <w:r>
        <w:rPr>
          <w:rFonts w:ascii="Calibri" w:cs="Calibri" w:eastAsia="Calibri" w:hAnsi="Calibri"/>
          <w:b/>
          <w:bCs/>
          <w:color w:val="2A2A2A"/>
          <w:sz w:val="21"/>
          <w:szCs w:val="21"/>
        </w:rPr>
        <w:t xml:space="preserve">A pre-registered parameter, declared</w:t>
      </w:r>
    </w:p>
    <w:p>
      <w:pPr>
        <w:spacing w:after="120" w:before="0"/>
      </w:pPr>
      <w:r>
        <w:rPr>
          <w:rFonts w:ascii="Calibri" w:cs="Calibri" w:eastAsia="Calibri" w:hAnsi="Calibri"/>
          <w:b/>
          <w:bCs/>
          <w:sz w:val="20"/>
          <w:szCs w:val="20"/>
        </w:rPr>
        <w:t xml:space="preserve">The log-loss clipping epsilon is fixed at 1e-15 and is held in the versioned configuration under the config hash, not as a literal in code. </w:t>
      </w:r>
      <w:r>
        <w:rPr>
          <w:rFonts w:ascii="Calibri" w:cs="Calibri" w:eastAsia="Calibri" w:hAnsi="Calibri"/>
          <w:sz w:val="20"/>
          <w:szCs w:val="20"/>
        </w:rPr>
        <w:t xml:space="preserve">It is declared because the metric's value depends on it: on a constructed boundary case it moved U by more than a factor of two. Measured on real fitted output across three orders of magnitude it proved bit-identical, so it is pinned for correctness rather than because it was moving any reported number — but a quantity that can move the primary metric must be fixed in advance and visible, not adjustable after results are seen.</w:t>
      </w:r>
    </w:p>
    <w:p>
      <w:pPr>
        <w:pStyle w:val="Heading3"/>
        <w:spacing w:after="100" w:before="200"/>
      </w:pPr>
      <w:r>
        <w:rPr>
          <w:rFonts w:ascii="Calibri" w:cs="Calibri" w:eastAsia="Calibri" w:hAnsi="Calibri"/>
          <w:b/>
          <w:bCs/>
          <w:color w:val="2A2A2A"/>
          <w:sz w:val="21"/>
          <w:szCs w:val="21"/>
        </w:rPr>
        <w:t xml:space="preserve">Consequences accepted</w:t>
      </w:r>
    </w:p>
    <w:p>
      <w:pPr>
        <w:spacing w:after="120" w:before="0"/>
      </w:pPr>
      <w:r>
        <w:rPr>
          <w:rFonts w:ascii="Calibri" w:cs="Calibri" w:eastAsia="Calibri" w:hAnsi="Calibri"/>
          <w:b/>
          <w:bCs/>
          <w:sz w:val="20"/>
          <w:szCs w:val="20"/>
        </w:rPr>
        <w:t xml:space="preserve">Every threshold in §4.7 and §4.8 is expressed and DERIVED in nats. </w:t>
      </w:r>
      <w:r>
        <w:rPr>
          <w:rFonts w:ascii="Calibri" w:cs="Calibri" w:eastAsia="Calibri" w:hAnsi="Calibri"/>
          <w:sz w:val="20"/>
          <w:szCs w:val="20"/>
        </w:rPr>
        <w:t xml:space="preserve">None was converted from the macro-F1 values in my earlier draft. The empirical correspondence between the two metrics in this generator is not even a constant ratio — it drifts from roughly 1.7× to 2.4× with effect size — so conversion would have been unsound as well as impermissible.</w:t>
      </w:r>
    </w:p>
    <w:p>
      <w:pPr>
        <w:spacing w:after="120" w:before="0"/>
      </w:pPr>
      <w:r>
        <w:rPr>
          <w:rFonts w:ascii="Calibri" w:cs="Calibri" w:eastAsia="Calibri" w:hAnsi="Calibri"/>
          <w:b/>
          <w:bCs/>
          <w:sz w:val="20"/>
          <w:szCs w:val="20"/>
        </w:rPr>
        <w:t xml:space="preserve">Dependency: </w:t>
      </w:r>
      <w:r>
        <w:rPr>
          <w:rFonts w:ascii="Calibri" w:cs="Calibri" w:eastAsia="Calibri" w:hAnsi="Calibri"/>
          <w:sz w:val="20"/>
          <w:szCs w:val="20"/>
        </w:rPr>
        <w:t xml:space="preserve">the final class structure comes from D2 and therefore from the harness acceptance check. If the class set differs materially from the five assumed here, this choice is re-justified before sign-off rather than after.</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4.6   Item 6 · Uncertainty and resampling unit</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pStyle w:val="Heading3"/>
        <w:spacing w:after="100" w:before="200"/>
      </w:pPr>
      <w:r>
        <w:rPr>
          <w:rFonts w:ascii="Calibri" w:cs="Calibri" w:eastAsia="Calibri" w:hAnsi="Calibri"/>
          <w:b/>
          <w:bCs/>
          <w:color w:val="2A2A2A"/>
          <w:sz w:val="21"/>
          <w:szCs w:val="21"/>
        </w:rPr>
        <w:t xml:space="preserve">Bootstrap</w:t>
      </w:r>
    </w:p>
    <w:p>
      <w:pPr>
        <w:spacing w:after="120" w:before="0"/>
      </w:pPr>
      <w:r>
        <w:rPr>
          <w:rFonts w:ascii="Calibri" w:cs="Calibri" w:eastAsia="Calibri" w:hAnsi="Calibri"/>
          <w:b/>
          <w:bCs/>
          <w:sz w:val="20"/>
          <w:szCs w:val="20"/>
        </w:rPr>
        <w:t xml:space="preserve">Resampling unit: episode.</w:t>
      </w:r>
      <w:r>
        <w:rPr>
          <w:rFonts w:ascii="Calibri" w:cs="Calibri" w:eastAsia="Calibri" w:hAnsi="Calibri"/>
          <w:sz w:val="20"/>
          <w:szCs w:val="20"/>
        </w:rPr>
        <w:t xml:space="preserve"> Percentile bootstrap, 2000 resamples, on every primary comparison.</w:t>
      </w:r>
    </w:p>
    <w:p>
      <w:pPr>
        <w:spacing w:after="120" w:before="0"/>
      </w:pPr>
      <w:r>
        <w:rPr>
          <w:rFonts w:ascii="Calibri" w:cs="Calibri" w:eastAsia="Calibri" w:hAnsi="Calibri"/>
          <w:b/>
          <w:bCs/>
          <w:sz w:val="20"/>
          <w:szCs w:val="20"/>
        </w:rPr>
        <w:t xml:space="preserve">An honest limitation I want on the record. </w:t>
      </w:r>
      <w:r>
        <w:rPr>
          <w:rFonts w:ascii="Calibri" w:cs="Calibri" w:eastAsia="Calibri" w:hAnsi="Calibri"/>
          <w:sz w:val="20"/>
          <w:szCs w:val="20"/>
        </w:rPr>
        <w:t xml:space="preserve">You specify resampling at episode, session or day level. With three sessions, session-level and day-level resampling have three units and cannot produce a usable interval. Episode-level resampling is therefore the only viable choice — and it understates between-session variance, because it treats episodes within a session as exchangeable with episodes across sessions. The intervals reported should be read as within-session-conditional. I would rather state this than present an interval that looks better than the design supports.</w:t>
      </w:r>
    </w:p>
    <w:p>
      <w:pPr>
        <w:spacing w:after="120" w:before="0"/>
      </w:pPr>
      <w:r>
        <w:rPr>
          <w:rFonts w:ascii="Calibri" w:cs="Calibri" w:eastAsia="Calibri" w:hAnsi="Calibri"/>
          <w:sz w:val="20"/>
          <w:szCs w:val="20"/>
        </w:rPr>
        <w:t xml:space="preserve">Frame-level and trial-level resampling are excluded outright. These data are autocorrelated and frame-level resampling badly understates variance.</w:t>
      </w:r>
    </w:p>
    <w:p>
      <w:pPr>
        <w:pStyle w:val="Heading3"/>
        <w:spacing w:after="100" w:before="200"/>
      </w:pPr>
      <w:r>
        <w:rPr>
          <w:rFonts w:ascii="Calibri" w:cs="Calibri" w:eastAsia="Calibri" w:hAnsi="Calibri"/>
          <w:b/>
          <w:bCs/>
          <w:color w:val="2A2A2A"/>
          <w:sz w:val="21"/>
          <w:szCs w:val="21"/>
        </w:rPr>
        <w:t xml:space="preserve">Permutation</w:t>
      </w:r>
    </w:p>
    <w:p>
      <w:pPr>
        <w:spacing w:after="120" w:before="0"/>
      </w:pPr>
      <w:r>
        <w:rPr>
          <w:rFonts w:ascii="Calibri" w:cs="Calibri" w:eastAsia="Calibri" w:hAnsi="Calibri"/>
          <w:b/>
          <w:bCs/>
          <w:sz w:val="20"/>
          <w:szCs w:val="20"/>
        </w:rPr>
        <w:t xml:space="preserve">Exchangeability unit: episode. Scheme: block permutation preserving within-episode temporal order.</w:t>
      </w:r>
    </w:p>
    <w:p>
      <w:pPr>
        <w:spacing w:after="120" w:before="0"/>
      </w:pPr>
      <w:r>
        <w:rPr>
          <w:rFonts w:ascii="Calibri" w:cs="Calibri" w:eastAsia="Calibri" w:hAnsi="Calibri"/>
          <w:sz w:val="20"/>
          <w:szCs w:val="20"/>
        </w:rPr>
        <w:t xml:space="preserve">Shuffling individual trials would destroy the temporal structure and violate exchangeability, producing a null distribution that is too narrow and a p-value that is too small. ≥1000 permutations; the actual number and the reason will be stated if computational limits ever force fewer.</w:t>
      </w:r>
    </w:p>
    <w:p>
      <w:pPr>
        <w:spacing w:after="120" w:before="0"/>
      </w:pPr>
      <w:r>
        <w:rPr>
          <w:rFonts w:ascii="Calibri" w:cs="Calibri" w:eastAsia="Calibri" w:hAnsi="Calibri"/>
          <w:sz w:val="20"/>
          <w:szCs w:val="20"/>
        </w:rPr>
        <w:t xml:space="preserve">I note and accept that the permutation scheme need not match the bootstrap scheme — bootstrap estimates the uncertainty of an estimator, permutation constructs a null under a specific hypothesis. Both respect the temporal dependence structure. Here they coincide at the episode level, and I am stating that they coincide by decision rather than by shared notation.</w:t>
      </w:r>
    </w:p>
    <w:p>
      <w:pPr>
        <w:pStyle w:val="Heading3"/>
        <w:spacing w:after="100" w:before="200"/>
      </w:pPr>
      <w:r>
        <w:rPr>
          <w:rFonts w:ascii="Calibri" w:cs="Calibri" w:eastAsia="Calibri" w:hAnsi="Calibri"/>
          <w:b/>
          <w:bCs/>
          <w:color w:val="2A2A2A"/>
          <w:sz w:val="21"/>
          <w:szCs w:val="21"/>
        </w:rPr>
        <w:t xml:space="preserve">Uncertainty of the difference</w:t>
      </w:r>
    </w:p>
    <w:p>
      <w:pPr>
        <w:spacing w:after="120" w:before="0"/>
      </w:pPr>
      <w:r>
        <w:rPr>
          <w:rFonts w:ascii="Calibri" w:cs="Calibri" w:eastAsia="Calibri" w:hAnsi="Calibri"/>
          <w:sz w:val="20"/>
          <w:szCs w:val="20"/>
        </w:rPr>
        <w:t xml:space="preserve">For every incremental comparison, the confidence interval is computed on the difference itself — paired on the same test set — and not on the two components separately.</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4.7   Item 7 · Gate 3 — the M_core vs M0b rule</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w:t>
      </w:r>
    </w:p>
    <w:p>
      <w:pPr>
        <w:spacing w:after="120" w:before="0"/>
      </w:pPr>
      <w:r>
        <w:rPr>
          <w:rFonts w:ascii="Calibri" w:cs="Calibri" w:eastAsia="Calibri" w:hAnsi="Calibri"/>
          <w:sz w:val="20"/>
          <w:szCs w:val="20"/>
        </w:rPr>
        <w:t xml:space="preserve">The decision rule, returned in advance and in the required shape:</w:t>
      </w:r>
    </w:p>
    <w:p>
      <w:pPr>
        <w:spacing w:after="60" w:before="60"/>
        <w:ind w:left="360"/>
      </w:pPr>
      <w:r>
        <w:rPr>
          <w:rFonts w:ascii="Consolas" w:cs="Consolas" w:eastAsia="Consolas" w:hAnsi="Consolas"/>
          <w:color w:val="333333"/>
          <w:sz w:val="17"/>
          <w:szCs w:val="17"/>
        </w:rPr>
        <w:t xml:space="preserve">M_core beats baseline  ⇔  LB[ U(M_core) − U(M0b) ] &gt; δ_Gate3</w:t>
      </w:r>
    </w:p>
    <w:p>
      <w:pPr>
        <w:spacing w:after="60" w:before="60"/>
        <w:ind w:left="360"/>
      </w:pPr>
      <w:r>
        <w:rPr>
          <w:rFonts w:ascii="Consolas" w:cs="Consolas" w:eastAsia="Consolas" w:hAnsi="Consolas"/>
          <w:color w:val="333333"/>
          <w:sz w:val="17"/>
          <w:szCs w:val="17"/>
        </w:rPr>
        <w:t xml:space="preserve">LB = lower bound of the CI on the difference in ORIENTED UTILITY U</w:t>
      </w:r>
    </w:p>
    <w:p>
      <w:pPr>
        <w:spacing w:after="120" w:before="0"/>
      </w:pPr>
      <w:r>
        <w:rPr>
          <w:rFonts w:ascii="Calibri" w:cs="Calibri" w:eastAsia="Calibri" w:hAnsi="Calibri"/>
          <w:b/>
          <w:bCs/>
          <w:sz w:val="20"/>
          <w:szCs w:val="20"/>
        </w:rPr>
        <w:t xml:space="preserve">Proposed value: δ_Gate3 = 0.05 nats.</w:t>
      </w:r>
    </w:p>
    <w:p>
      <w:pPr>
        <w:pStyle w:val="Heading3"/>
        <w:spacing w:after="100" w:before="200"/>
      </w:pPr>
      <w:r>
        <w:rPr>
          <w:rFonts w:ascii="Calibri" w:cs="Calibri" w:eastAsia="Calibri" w:hAnsi="Calibri"/>
          <w:b/>
          <w:bCs/>
          <w:color w:val="2A2A2A"/>
          <w:sz w:val="21"/>
          <w:szCs w:val="21"/>
        </w:rPr>
        <w:t xml:space="preserve">Derivation — from the information structure, not from the achievable precision</w:t>
      </w:r>
    </w:p>
    <w:p>
      <w:pPr>
        <w:spacing w:after="120" w:before="0"/>
      </w:pPr>
      <w:r>
        <w:rPr>
          <w:rFonts w:ascii="Calibri" w:cs="Calibri" w:eastAsia="Calibri" w:hAnsi="Calibri"/>
          <w:sz w:val="20"/>
          <w:szCs w:val="20"/>
        </w:rPr>
        <w:t xml:space="preserve">Measured on the simulation generator at the realistic configuration, the reference levels are:</w:t>
      </w:r>
    </w:p>
    <w:p>
      <w:pPr>
        <w:spacing w:after="60" w:before="60"/>
        <w:ind w:left="360"/>
      </w:pPr>
      <w:r>
        <w:rPr>
          <w:rFonts w:ascii="Consolas" w:cs="Consolas" w:eastAsia="Consolas" w:hAnsi="Consolas"/>
          <w:color w:val="333333"/>
          <w:sz w:val="17"/>
          <w:szCs w:val="17"/>
        </w:rPr>
        <w:t xml:space="preserve">uniform predictor over 5 classes     1.609 nats   (perplexity 5.00)</w:t>
      </w:r>
    </w:p>
    <w:p>
      <w:pPr>
        <w:spacing w:after="60" w:before="60"/>
        <w:ind w:left="360"/>
      </w:pPr>
      <w:r>
        <w:rPr>
          <w:rFonts w:ascii="Consolas" w:cs="Consolas" w:eastAsia="Consolas" w:hAnsi="Consolas"/>
          <w:color w:val="333333"/>
          <w:sz w:val="17"/>
          <w:szCs w:val="17"/>
        </w:rPr>
        <w:t xml:space="preserve">marginal / prior-frequency predictor 1.396 nats</w:t>
      </w:r>
    </w:p>
    <w:p>
      <w:pPr>
        <w:spacing w:after="60" w:before="60"/>
        <w:ind w:left="360"/>
      </w:pPr>
      <w:r>
        <w:rPr>
          <w:rFonts w:ascii="Consolas" w:cs="Consolas" w:eastAsia="Consolas" w:hAnsi="Consolas"/>
          <w:color w:val="333333"/>
          <w:sz w:val="17"/>
          <w:szCs w:val="17"/>
        </w:rPr>
        <w:t xml:space="preserve">M0b baseline model                   1.337 nats   (perplexity 3.81)</w:t>
      </w:r>
    </w:p>
    <w:p>
      <w:pPr>
        <w:spacing w:after="120" w:before="0"/>
      </w:pPr>
      <w:r>
        <w:rPr>
          <w:rFonts w:ascii="Calibri" w:cs="Calibri" w:eastAsia="Calibri" w:hAnsi="Calibri"/>
          <w:sz w:val="20"/>
          <w:szCs w:val="20"/>
        </w:rPr>
        <w:t xml:space="preserve">So the context-only baseline — base rates, time in session, previous action — already captures 0.272 nats of structure over chance. That is the natural yardstick for what a behavioural model must add to be worth anything.</w:t>
      </w:r>
    </w:p>
    <w:p>
      <w:pPr>
        <w:spacing w:after="120" w:before="0"/>
      </w:pPr>
      <w:r>
        <w:rPr>
          <w:rFonts w:ascii="Calibri" w:cs="Calibri" w:eastAsia="Calibri" w:hAnsi="Calibri"/>
          <w:b/>
          <w:bCs/>
          <w:sz w:val="20"/>
          <w:szCs w:val="20"/>
        </w:rPr>
        <w:t xml:space="preserve">A core model that adds less than roughly a fifth of what context alone achieves is not carrying meaningful additional information about behaviour; it is noise on top of context. </w:t>
      </w:r>
      <w:r>
        <w:rPr>
          <w:rFonts w:ascii="Calibri" w:cs="Calibri" w:eastAsia="Calibri" w:hAnsi="Calibri"/>
          <w:sz w:val="20"/>
          <w:szCs w:val="20"/>
        </w:rPr>
        <w:t xml:space="preserve">0.20 × 0.272 = 0.054, which rounds to 0.05 nats.</w:t>
      </w:r>
    </w:p>
    <w:p>
      <w:pPr>
        <w:spacing w:after="120" w:before="0"/>
      </w:pPr>
      <w:r>
        <w:rPr>
          <w:rFonts w:ascii="Calibri" w:cs="Calibri" w:eastAsia="Calibri" w:hAnsi="Calibri"/>
          <w:sz w:val="20"/>
          <w:szCs w:val="20"/>
        </w:rPr>
        <w:t xml:space="preserve">In terms a non-specialist can check: the model must reduce predictive uncertainty by 3.7% relative to the baseline, narrowing the effective candidate action set from 3.81 to 3.62.</w:t>
      </w:r>
    </w:p>
    <w:p>
      <w:pPr>
        <w:pStyle w:val="Heading3"/>
        <w:spacing w:after="100" w:before="200"/>
      </w:pPr>
      <w:r>
        <w:rPr>
          <w:rFonts w:ascii="Calibri" w:cs="Calibri" w:eastAsia="Calibri" w:hAnsi="Calibri"/>
          <w:b/>
          <w:bCs/>
          <w:color w:val="2A2A2A"/>
          <w:sz w:val="21"/>
          <w:szCs w:val="21"/>
        </w:rPr>
        <w:t xml:space="preserve">Confirmation that it is reachable</w:t>
      </w:r>
    </w:p>
    <w:p>
      <w:pPr>
        <w:spacing w:after="120" w:before="0"/>
      </w:pPr>
      <w:r>
        <w:rPr>
          <w:rFonts w:ascii="Calibri" w:cs="Calibri" w:eastAsia="Calibri" w:hAnsi="Calibri"/>
          <w:sz w:val="20"/>
          <w:szCs w:val="20"/>
        </w:rPr>
        <w:t xml:space="preserve">The threshold was derived first and tested against achievable precision second — deliberately in that order, since a threshold chosen to fit the available precision is not a measure of practical meaningfulness. Against the simulated half-widths it gives a ratio of 3.01 at the realistic configuration and 2.03 at the most pessimistic one. It is comfortably resolvable at both.</w:t>
      </w:r>
    </w:p>
    <w:p>
      <w:pPr>
        <w:spacing w:after="120" w:before="0"/>
      </w:pPr>
      <w:r>
        <w:rPr>
          <w:rFonts w:ascii="Calibri" w:cs="Calibri" w:eastAsia="Calibri" w:hAnsi="Calibri"/>
          <w:sz w:val="20"/>
          <w:szCs w:val="20"/>
        </w:rPr>
        <w:t xml:space="preserve">Both outcomes of this gate are acceptable results. The only unacceptable outcome is an uninterpretable one.</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4.8   Item 8 · RETAIN / DROP / INCONCLUSIVE — the three-way verdict</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w:t>
      </w:r>
    </w:p>
    <w:p>
      <w:pPr>
        <w:spacing w:after="120" w:before="0"/>
      </w:pPr>
      <w:r>
        <w:rPr>
          <w:rFonts w:ascii="Calibri" w:cs="Calibri" w:eastAsia="Calibri" w:hAnsi="Calibri"/>
          <w:sz w:val="20"/>
          <w:szCs w:val="20"/>
        </w:rPr>
        <w:t xml:space="preserve">Returned in the required shape, applied per component with its own threshold:</w:t>
      </w:r>
    </w:p>
    <w:p>
      <w:pPr>
        <w:spacing w:after="60" w:before="60"/>
        <w:ind w:left="360"/>
      </w:pPr>
      <w:r>
        <w:rPr>
          <w:rFonts w:ascii="Consolas" w:cs="Consolas" w:eastAsia="Consolas" w:hAnsi="Consolas"/>
          <w:color w:val="333333"/>
          <w:sz w:val="17"/>
          <w:szCs w:val="17"/>
        </w:rPr>
        <w:t xml:space="preserve">For each component c ∈ { attention, audio, latent }, using its own δ_c :</w:t>
      </w:r>
    </w:p>
    <w:p>
      <w:pPr>
        <w:spacing w:after="60" w:before="60"/>
        <w:ind w:left="360"/>
      </w:pPr>
      <w:r>
        <w:rPr>
          <w:rFonts w:ascii="Consolas" w:cs="Consolas" w:eastAsia="Consolas" w:hAnsi="Consolas"/>
          <w:color w:val="333333"/>
          <w:sz w:val="17"/>
          <w:szCs w:val="17"/>
        </w:rPr>
        <w:t xml:space="preserve">RETAIN        lower bound of CI on Δ_c  &gt;  δ_c</w:t>
      </w:r>
    </w:p>
    <w:p>
      <w:pPr>
        <w:spacing w:after="60" w:before="60"/>
        <w:ind w:left="360"/>
      </w:pPr>
      <w:r>
        <w:rPr>
          <w:rFonts w:ascii="Consolas" w:cs="Consolas" w:eastAsia="Consolas" w:hAnsi="Consolas"/>
          <w:color w:val="333333"/>
          <w:sz w:val="17"/>
          <w:szCs w:val="17"/>
        </w:rPr>
        <w:t xml:space="preserve">DROP          upper bound of CI on Δ_c  &lt;  δ_c</w:t>
      </w:r>
    </w:p>
    <w:p>
      <w:pPr>
        <w:spacing w:after="60" w:before="60"/>
        <w:ind w:left="360"/>
      </w:pPr>
      <w:r>
        <w:rPr>
          <w:rFonts w:ascii="Consolas" w:cs="Consolas" w:eastAsia="Consolas" w:hAnsi="Consolas"/>
          <w:color w:val="333333"/>
          <w:sz w:val="17"/>
          <w:szCs w:val="17"/>
        </w:rPr>
        <w:t xml:space="preserve">INCONCLUSIVE  CI spans δ_c</w:t>
      </w:r>
    </w:p>
    <w:p>
      <w:pPr>
        <w:pStyle w:val="Heading3"/>
        <w:spacing w:after="100" w:before="200"/>
      </w:pPr>
      <w:r>
        <w:rPr>
          <w:rFonts w:ascii="Calibri" w:cs="Calibri" w:eastAsia="Calibri" w:hAnsi="Calibri"/>
          <w:b/>
          <w:bCs/>
          <w:color w:val="2A2A2A"/>
          <w:sz w:val="21"/>
          <w:szCs w:val="21"/>
        </w:rPr>
        <w:t xml:space="preserve">Three separate thresholds, separately justified</w:t>
      </w:r>
    </w:p>
    <w:p>
      <w:pPr>
        <w:spacing w:after="120" w:before="0"/>
      </w:pPr>
      <w:r>
        <w:rPr>
          <w:rFonts w:ascii="Calibri" w:cs="Calibri" w:eastAsia="Calibri" w:hAnsi="Calibri"/>
          <w:b/>
          <w:bCs/>
          <w:sz w:val="20"/>
          <w:szCs w:val="20"/>
        </w:rPr>
        <w:t xml:space="preserve">δ_attention = 0.05 nats. </w:t>
      </w:r>
      <w:r>
        <w:rPr>
          <w:rFonts w:ascii="Calibri" w:cs="Calibri" w:eastAsia="Calibri" w:hAnsi="Calibri"/>
          <w:sz w:val="20"/>
          <w:szCs w:val="20"/>
        </w:rPr>
        <w:t xml:space="preserve">Attention requires a dedicated build, its own validity test and its own failure mode. A component carrying that machinery should clear the same bar the core model must clear; a cheaper threshold would buy resolution the build cost does not justify.</w:t>
      </w:r>
    </w:p>
    <w:p>
      <w:pPr>
        <w:spacing w:after="120" w:before="0"/>
      </w:pPr>
      <w:r>
        <w:rPr>
          <w:rFonts w:ascii="Calibri" w:cs="Calibri" w:eastAsia="Calibri" w:hAnsi="Calibri"/>
          <w:b/>
          <w:bCs/>
          <w:sz w:val="20"/>
          <w:szCs w:val="20"/>
        </w:rPr>
        <w:t xml:space="preserve">δ_audio — not applicable if Δ_audio is formally removed (Decision A). </w:t>
      </w:r>
      <w:r>
        <w:rPr>
          <w:rFonts w:ascii="Calibri" w:cs="Calibri" w:eastAsia="Calibri" w:hAnsi="Calibri"/>
          <w:sz w:val="20"/>
          <w:szCs w:val="20"/>
        </w:rPr>
        <w:t xml:space="preserve">If audio is retained I propose 0.05 on the same reasoning, and would want to revisit it once acquisition quality is known, since an unmeasured modality's achievable contribution cannot be sensibly bounded in advance.</w:t>
      </w:r>
    </w:p>
    <w:p>
      <w:pPr>
        <w:spacing w:after="120" w:before="0"/>
      </w:pPr>
      <w:r>
        <w:rPr>
          <w:rFonts w:ascii="Calibri" w:cs="Calibri" w:eastAsia="Calibri" w:hAnsi="Calibri"/>
          <w:b/>
          <w:bCs/>
          <w:sz w:val="20"/>
          <w:szCs w:val="20"/>
        </w:rPr>
        <w:t xml:space="preserve">δ_latent = 0.05 nats, exploratory. </w:t>
      </w:r>
      <w:r>
        <w:rPr>
          <w:rFonts w:ascii="Calibri" w:cs="Calibri" w:eastAsia="Calibri" w:hAnsi="Calibri"/>
          <w:sz w:val="20"/>
          <w:szCs w:val="20"/>
        </w:rPr>
        <w:t xml:space="preserve">Same magnitude, different status: Δ_latent is exploratory by construction under §8.3 of the scope, so a positive result is labelled exploratory and cannot on its own justify the funded phase.</w:t>
      </w:r>
    </w:p>
    <w:p>
      <w:pPr>
        <w:spacing w:after="120" w:before="0"/>
      </w:pPr>
      <w:r>
        <w:rPr>
          <w:rFonts w:ascii="Calibri" w:cs="Calibri" w:eastAsia="Calibri" w:hAnsi="Calibri"/>
          <w:b/>
          <w:bCs/>
          <w:sz w:val="20"/>
          <w:szCs w:val="20"/>
        </w:rPr>
        <w:t xml:space="preserve">These coincide with δ_Gate3 and with each other, and I am stating that as a decision with its reason rather than letting it happen by default. </w:t>
      </w:r>
      <w:r>
        <w:rPr>
          <w:rFonts w:ascii="Calibri" w:cs="Calibri" w:eastAsia="Calibri" w:hAnsi="Calibri"/>
          <w:sz w:val="20"/>
          <w:szCs w:val="20"/>
        </w:rPr>
        <w:t xml:space="preserve">The common bar is the one derived in §4.7 — a fifth of the information the context-only baseline itself captures over chance. Each component is required to clear it because each carries a comparable build, validation and failure-mode cost. They are equal by argument, not because they share a symbol.</w:t>
      </w:r>
    </w:p>
    <w:p>
      <w:pPr>
        <w:pStyle w:val="Heading3"/>
        <w:spacing w:after="100" w:before="200"/>
      </w:pPr>
      <w:r>
        <w:rPr>
          <w:rFonts w:ascii="Calibri" w:cs="Calibri" w:eastAsia="Calibri" w:hAnsi="Calibri"/>
          <w:b/>
          <w:bCs/>
          <w:color w:val="2A2A2A"/>
          <w:sz w:val="21"/>
          <w:szCs w:val="21"/>
        </w:rPr>
        <w:t xml:space="preserve">The limitation this creates, stated rather than discovered later</w:t>
      </w:r>
    </w:p>
    <w:p>
      <w:pPr>
        <w:spacing w:after="120" w:before="0"/>
      </w:pPr>
      <w:r>
        <w:rPr>
          <w:rFonts w:ascii="Calibri" w:cs="Calibri" w:eastAsia="Calibri" w:hAnsi="Calibri"/>
          <w:b/>
          <w:bCs/>
          <w:sz w:val="20"/>
          <w:szCs w:val="20"/>
        </w:rPr>
        <w:t xml:space="preserve">At the most pessimistic precision configuration, a moderate true effect of about 0.07 nats yields a lower bound of 0.046 — just under the threshold — and would return INCONCLUSIVE. </w:t>
      </w:r>
      <w:r>
        <w:rPr>
          <w:rFonts w:ascii="Calibri" w:cs="Calibri" w:eastAsia="Calibri" w:hAnsi="Calibri"/>
          <w:sz w:val="20"/>
          <w:szCs w:val="20"/>
        </w:rPr>
        <w:t xml:space="preserve">At the realistic configuration the same effect yields 0.054 and returns RETAIN. So there is a band of genuinely moderate effects whose verdict depends on which precision the study happens to achieve. That is a real constraint of a single-subject design at this scale, it is visible in advance, and it is reported here rather than in the results.</w:t>
      </w:r>
    </w:p>
    <w:p>
      <w:pPr>
        <w:pStyle w:val="Heading3"/>
        <w:spacing w:after="100" w:before="200"/>
      </w:pPr>
      <w:r>
        <w:rPr>
          <w:rFonts w:ascii="Calibri" w:cs="Calibri" w:eastAsia="Calibri" w:hAnsi="Calibri"/>
          <w:b/>
          <w:bCs/>
          <w:color w:val="2A2A2A"/>
          <w:sz w:val="21"/>
          <w:szCs w:val="21"/>
        </w:rPr>
        <w:t xml:space="preserve">DROP and INCONCLUSIVE are not interchangeable</w:t>
      </w:r>
    </w:p>
    <w:p>
      <w:pPr>
        <w:spacing w:after="120" w:before="0"/>
      </w:pPr>
      <w:r>
        <w:rPr>
          <w:rFonts w:ascii="Calibri" w:cs="Calibri" w:eastAsia="Calibri" w:hAnsi="Calibri"/>
          <w:sz w:val="20"/>
          <w:szCs w:val="20"/>
        </w:rPr>
        <w:t xml:space="preserve">DROP is a positive finding: the component was tested with enough precision to rule out a meaningful contribution. INCONCLUSIVE means the test could not decide. Reporting the second as the first would overstate the result, and the report will not do it.</w:t>
      </w:r>
    </w:p>
    <w:p>
      <w:pPr>
        <w:spacing w:after="120" w:before="0"/>
      </w:pPr>
      <w:r>
        <w:rPr>
          <w:rFonts w:ascii="Calibri" w:cs="Calibri" w:eastAsia="Calibri" w:hAnsi="Calibri"/>
          <w:sz w:val="20"/>
          <w:szCs w:val="20"/>
        </w:rPr>
        <w:t xml:space="preserve">No threshold moves after the relevant test is run. A changed threshold is a §12 amendment and the affected analysis is relabelled amended or exploratory.</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4.9   Item 9 · Leakage controls</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BUILT, NOT YET RUN ON REAL DATA</w:t>
      </w:r>
    </w:p>
    <w:p>
      <w:pPr>
        <w:spacing w:after="120" w:before="0"/>
      </w:pPr>
      <w:r>
        <w:rPr>
          <w:rFonts w:ascii="Calibri" w:cs="Calibri" w:eastAsia="Calibri" w:hAnsi="Calibri"/>
          <w:sz w:val="20"/>
          <w:szCs w:val="20"/>
        </w:rPr>
        <w:t xml:space="preserve">Four window variants, run on the same data and reported side by side in one table:</w:t>
      </w:r>
    </w:p>
    <w:p>
      <w:pPr>
        <w:spacing w:after="60" w:before="60"/>
        <w:ind w:left="360"/>
      </w:pPr>
      <w:r>
        <w:rPr>
          <w:rFonts w:ascii="Consolas" w:cs="Consolas" w:eastAsia="Consolas" w:hAnsi="Consolas"/>
          <w:color w:val="333333"/>
          <w:sz w:val="17"/>
          <w:szCs w:val="17"/>
        </w:rPr>
        <w:t xml:space="preserve">VALID           features strictly before the action</w:t>
      </w:r>
    </w:p>
    <w:p>
      <w:pPr>
        <w:spacing w:after="60" w:before="60"/>
        <w:ind w:left="360"/>
      </w:pPr>
      <w:r>
        <w:rPr>
          <w:rFonts w:ascii="Consolas" w:cs="Consolas" w:eastAsia="Consolas" w:hAnsi="Consolas"/>
          <w:color w:val="333333"/>
          <w:sz w:val="17"/>
          <w:szCs w:val="17"/>
        </w:rPr>
        <w:t xml:space="preserve">POST-ACTION     window deliberately includes post-action information</w:t>
      </w:r>
    </w:p>
    <w:p>
      <w:pPr>
        <w:spacing w:after="60" w:before="60"/>
        <w:ind w:left="360"/>
      </w:pPr>
      <w:r>
        <w:rPr>
          <w:rFonts w:ascii="Consolas" w:cs="Consolas" w:eastAsia="Consolas" w:hAnsi="Consolas"/>
          <w:color w:val="333333"/>
          <w:sz w:val="17"/>
          <w:szCs w:val="17"/>
        </w:rPr>
        <w:t xml:space="preserve">PRE-ACTION      window ends well before the action (deliberately starved)</w:t>
      </w:r>
    </w:p>
    <w:p>
      <w:pPr>
        <w:spacing w:after="60" w:before="60"/>
        <w:ind w:left="360"/>
      </w:pPr>
      <w:r>
        <w:rPr>
          <w:rFonts w:ascii="Consolas" w:cs="Consolas" w:eastAsia="Consolas" w:hAnsi="Consolas"/>
          <w:color w:val="333333"/>
          <w:sz w:val="17"/>
          <w:szCs w:val="17"/>
        </w:rPr>
        <w:t xml:space="preserve">TIMESTAMP-SHIFT action timestamps shifted back ~2 s and re-run</w:t>
      </w:r>
    </w:p>
    <w:p>
      <w:pPr>
        <w:pStyle w:val="Heading3"/>
        <w:spacing w:after="100" w:before="200"/>
      </w:pPr>
      <w:r>
        <w:rPr>
          <w:rFonts w:ascii="Calibri" w:cs="Calibri" w:eastAsia="Calibri" w:hAnsi="Calibri"/>
          <w:b/>
          <w:bCs/>
          <w:color w:val="2A2A2A"/>
          <w:sz w:val="21"/>
          <w:szCs w:val="21"/>
        </w:rPr>
        <w:t xml:space="preserve">What counts as substantial, for this task — returned before running</w:t>
      </w:r>
    </w:p>
    <w:p>
      <w:pPr>
        <w:spacing w:after="120" w:before="0"/>
      </w:pPr>
      <w:r>
        <w:rPr>
          <w:rFonts w:ascii="Calibri" w:cs="Calibri" w:eastAsia="Calibri" w:hAnsi="Calibri"/>
          <w:b/>
          <w:bCs/>
          <w:sz w:val="20"/>
          <w:szCs w:val="20"/>
        </w:rPr>
        <w:t xml:space="preserve">A difference in U exceeding 2 × δ_Gate3, i.e. 0.10 macro-F1 points, between the valid window and a deliberately-invalid variant.</w:t>
      </w:r>
      <w:r>
        <w:rPr>
          <w:rFonts w:ascii="Calibri" w:cs="Calibri" w:eastAsia="Calibri" w:hAnsi="Calibri"/>
          <w:sz w:val="20"/>
          <w:szCs w:val="20"/>
        </w:rPr>
        <w:t xml:space="preserve"> The multiple is deliberate: this diagnostic should fire on gross windowing errors, not on the ordinary noise of a single-subject comparison.</w:t>
      </w:r>
    </w:p>
    <w:p>
      <w:pPr>
        <w:pStyle w:val="Heading3"/>
        <w:spacing w:after="100" w:before="200"/>
      </w:pPr>
      <w:r>
        <w:rPr>
          <w:rFonts w:ascii="Calibri" w:cs="Calibri" w:eastAsia="Calibri" w:hAnsi="Calibri"/>
          <w:b/>
          <w:bCs/>
          <w:color w:val="2A2A2A"/>
          <w:sz w:val="21"/>
          <w:szCs w:val="21"/>
        </w:rPr>
        <w:t xml:space="preserve">Reporting format and the task-conditional caveat</w:t>
      </w:r>
    </w:p>
    <w:p>
      <w:pPr>
        <w:spacing w:after="120" w:before="0"/>
      </w:pPr>
      <w:r>
        <w:rPr>
          <w:rFonts w:ascii="Calibri" w:cs="Calibri" w:eastAsia="Calibri" w:hAnsi="Calibri"/>
          <w:sz w:val="20"/>
          <w:szCs w:val="20"/>
        </w:rPr>
        <w:t xml:space="preserve">All four variants in one table, with the CI on each difference. I accept your caveat in full: these establish expected direction, not magnitude. Where post-action information is not known to carry target-relevant signal for this task, the post-action window may not dramatically outperform, and that alone does not prove the windowing is broken.</w:t>
      </w:r>
    </w:p>
    <w:p>
      <w:pPr>
        <w:spacing w:after="120" w:before="0"/>
      </w:pPr>
      <w:r>
        <w:rPr>
          <w:rFonts w:ascii="Calibri" w:cs="Calibri" w:eastAsia="Calibri" w:hAnsi="Calibri"/>
          <w:b/>
          <w:bCs/>
          <w:sz w:val="20"/>
          <w:szCs w:val="20"/>
        </w:rPr>
        <w:t xml:space="preserve">If the controls do not show the expected direction, I will investigate the windowing implementation before interpreting any predictive result, and report the outcome of that investigation either way. </w:t>
      </w:r>
      <w:r>
        <w:rPr>
          <w:rFonts w:ascii="Calibri" w:cs="Calibri" w:eastAsia="Calibri" w:hAnsi="Calibri"/>
          <w:sz w:val="20"/>
          <w:szCs w:val="20"/>
        </w:rPr>
        <w:t xml:space="preserve">These are diagnostics that must be run and reported — not automatic kill gates.</w:t>
      </w:r>
    </w:p>
    <w:p>
      <w:pPr>
        <w:spacing w:after="120" w:before="0"/>
      </w:pPr>
      <w:r>
        <w:rPr>
          <w:rFonts w:ascii="Calibri" w:cs="Calibri" w:eastAsia="Calibri" w:hAnsi="Calibri"/>
          <w:b/>
          <w:bCs/>
          <w:sz w:val="20"/>
          <w:szCs w:val="20"/>
        </w:rPr>
        <w:t xml:space="preserve">Current state: </w:t>
      </w:r>
      <w:r>
        <w:rPr>
          <w:rFonts w:ascii="Calibri" w:cs="Calibri" w:eastAsia="Calibri" w:hAnsi="Calibri"/>
          <w:sz w:val="20"/>
          <w:szCs w:val="20"/>
        </w:rPr>
        <w:t xml:space="preserve">the harness can be built now against synthetic trials with a pluggable data source, but it cannot run on real action data until the supplied harness has been accepted and produces logged trials.</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sz w:val="20"/>
          <w:szCs w:val="20"/>
        </w:rPr>
        <w:t xml:space="preserve">Implemented in controls/leakage.py with a pluggable data source, so real logged trials replace synthetic ones without rewriting the harness. All four variants report side by side with confidence intervals on each difference, and the negative control is carried automatically — verified by calling the harness the way an unaware caller would and confirming the negative-control result still returns populated.</w:t>
      </w:r>
    </w:p>
    <w:p>
      <w:pPr>
        <w:spacing w:after="120" w:before="0"/>
      </w:pPr>
      <w:r>
        <w:rPr>
          <w:rFonts w:ascii="Calibri" w:cs="Calibri" w:eastAsia="Calibri" w:hAnsi="Calibri"/>
          <w:b/>
          <w:bCs/>
          <w:sz w:val="20"/>
          <w:szCs w:val="20"/>
        </w:rPr>
        <w:t xml:space="preserve">An honest limit on what the synthetic run establishes. </w:t>
      </w:r>
      <w:r>
        <w:rPr>
          <w:rFonts w:ascii="Calibri" w:cs="Calibri" w:eastAsia="Calibri" w:hAnsi="Calibri"/>
          <w:sz w:val="20"/>
          <w:szCs w:val="20"/>
        </w:rPr>
        <w:t xml:space="preserve">On the current generator the signal precedes the action by construction, so shifting the window forward LOSES information rather than gaining it, and the post-action variant scores below the valid one. Synthetic data therefore cannot establish the expected direction for this control.</w:t>
      </w:r>
    </w:p>
    <w:p>
      <w:pPr>
        <w:spacing w:after="120" w:before="0"/>
      </w:pPr>
      <w:r>
        <w:rPr>
          <w:rFonts w:ascii="Calibri" w:cs="Calibri" w:eastAsia="Calibri" w:hAnsi="Calibri"/>
          <w:b/>
          <w:bCs/>
          <w:sz w:val="20"/>
          <w:szCs w:val="20"/>
        </w:rPr>
        <w:t xml:space="preserve">What it does establish is that the harness detects leakage when leakage exists: </w:t>
      </w:r>
      <w:r>
        <w:rPr>
          <w:rFonts w:ascii="Calibri" w:cs="Calibri" w:eastAsia="Calibri" w:hAnsi="Calibri"/>
          <w:sz w:val="20"/>
          <w:szCs w:val="20"/>
        </w:rPr>
        <w:t xml:space="preserve">an injected leak in which the signal directly encodes the class produced +0.66 against a clean baseline’s −0.02. The control will be re-run on real trials and the outcome reported either way, per the investigate-and-report rule.</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4.10   Item 10 · Preprocessing and split hygiene</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w:t>
      </w:r>
    </w:p>
    <w:p>
      <w:pPr>
        <w:pStyle w:val="ListParagraph"/>
        <w:numPr>
          <w:ilvl w:val="0"/>
          <w:numId w:val="1"/>
        </w:numPr>
        <w:spacing w:after="80"/>
      </w:pPr>
      <w:r>
        <w:rPr>
          <w:rFonts w:ascii="Calibri" w:cs="Calibri" w:eastAsia="Calibri" w:hAnsi="Calibri"/>
          <w:sz w:val="20"/>
          <w:szCs w:val="20"/>
        </w:rPr>
        <w:t xml:space="preserve">Normalisation and every learned preprocessing parameter fitted on training data only — never across the full dataset before splitting.</w:t>
      </w:r>
    </w:p>
    <w:p>
      <w:pPr>
        <w:pStyle w:val="ListParagraph"/>
        <w:numPr>
          <w:ilvl w:val="0"/>
          <w:numId w:val="1"/>
        </w:numPr>
        <w:spacing w:after="80"/>
      </w:pPr>
      <w:r>
        <w:rPr>
          <w:rFonts w:ascii="Calibri" w:cs="Calibri" w:eastAsia="Calibri" w:hAnsi="Calibri"/>
          <w:sz w:val="20"/>
          <w:szCs w:val="20"/>
        </w:rPr>
        <w:t xml:space="preserve">Model selection and threshold selection never touch the prospective test set.</w:t>
      </w:r>
    </w:p>
    <w:p>
      <w:pPr>
        <w:pStyle w:val="ListParagraph"/>
        <w:numPr>
          <w:ilvl w:val="0"/>
          <w:numId w:val="1"/>
        </w:numPr>
        <w:spacing w:after="80"/>
      </w:pPr>
      <w:r>
        <w:rPr>
          <w:rFonts w:ascii="Calibri" w:cs="Calibri" w:eastAsia="Calibri" w:hAnsi="Calibri"/>
          <w:sz w:val="20"/>
          <w:szCs w:val="20"/>
        </w:rPr>
        <w:t xml:space="preserve">Chronological splits only. No future session or trial informs training.</w:t>
      </w:r>
    </w:p>
    <w:p>
      <w:pPr>
        <w:spacing w:after="120" w:before="0"/>
      </w:pPr>
      <w:r>
        <w:rPr>
          <w:rFonts w:ascii="Calibri" w:cs="Calibri" w:eastAsia="Calibri" w:hAnsi="Calibri"/>
          <w:b/>
          <w:bCs/>
          <w:sz w:val="20"/>
          <w:szCs w:val="20"/>
        </w:rPr>
        <w:t xml:space="preserve">Nested, temporally ordered selection. </w:t>
      </w:r>
      <w:r>
        <w:rPr>
          <w:rFonts w:ascii="Calibri" w:cs="Calibri" w:eastAsia="Calibri" w:hAnsi="Calibri"/>
          <w:sz w:val="20"/>
          <w:szCs w:val="20"/>
        </w:rPr>
        <w:t xml:space="preserve">Every hyperparameter, feature-selection and model-family choice is made using training data only, with validation folds respecting temporal order, arranged as train &lt; validation &lt; test. The prospective test set is opened once, for the frozen evaluation.</w:t>
      </w:r>
    </w:p>
    <w:p>
      <w:pPr>
        <w:spacing w:after="120" w:before="0"/>
      </w:pPr>
      <w:r>
        <w:rPr>
          <w:rFonts w:ascii="Calibri" w:cs="Calibri" w:eastAsia="Calibri" w:hAnsi="Calibri"/>
          <w:sz w:val="20"/>
          <w:szCs w:val="20"/>
        </w:rPr>
        <w:t xml:space="preserve">I take the point behind this requirement seriously: without nesting, one can technically honour "don't touch the test set" while optimising repeatedly against the whole training set through unrecorded internal choices. The variant log (§4.27) exists to make exactly those choices visible and countable, which is what distinguishes a result from a search.</w:t>
      </w:r>
    </w:p>
    <w:p>
      <w:pPr>
        <w:spacing w:after="120" w:before="0"/>
      </w:pPr>
      <w:r>
        <w:rPr>
          <w:rFonts w:ascii="Calibri" w:cs="Calibri" w:eastAsia="Calibri" w:hAnsi="Calibri"/>
          <w:sz w:val="20"/>
          <w:szCs w:val="20"/>
        </w:rPr>
        <w:t xml:space="preserve">Ordinary random cross-validation is excluded outright — on time-series data it leaks by construction.</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4.11   Item 11 · D4 — Reproducibility</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pStyle w:val="Heading3"/>
        <w:spacing w:after="100" w:before="200"/>
      </w:pPr>
      <w:r>
        <w:rPr>
          <w:rFonts w:ascii="Calibri" w:cs="Calibri" w:eastAsia="Calibri" w:hAnsi="Calibri"/>
          <w:b/>
          <w:bCs/>
          <w:color w:val="2A2A2A"/>
          <w:sz w:val="21"/>
          <w:szCs w:val="21"/>
        </w:rPr>
        <w:t xml:space="preserve">The constraint that shapes everything else</w:t>
      </w:r>
    </w:p>
    <w:p>
      <w:pPr>
        <w:spacing w:after="120" w:before="0"/>
      </w:pPr>
      <w:r>
        <w:rPr>
          <w:rFonts w:ascii="Calibri" w:cs="Calibri" w:eastAsia="Calibri" w:hAnsi="Calibri"/>
          <w:b/>
          <w:bCs/>
          <w:sz w:val="20"/>
          <w:szCs w:val="20"/>
        </w:rPr>
        <w:t xml:space="preserve">Reproduction runs from archived inputs — stored video files and logged feature streams — never from a live camera.</w:t>
      </w:r>
      <w:r>
        <w:rPr>
          <w:rFonts w:ascii="Calibri" w:cs="Calibri" w:eastAsia="Calibri" w:hAnsi="Calibri"/>
          <w:sz w:val="20"/>
          <w:szCs w:val="20"/>
        </w:rPr>
        <w:t xml:space="preserve"> Live capture is non-reproducible by nature: frame timing, exposure, auto-gain and dropped frames vary on every run, and no seed reaches any of them. Capture and analysis are therefore separated cleanly, and the reproduction command exercises the analysis half only.</w:t>
      </w:r>
    </w:p>
    <w:p>
      <w:pPr>
        <w:spacing w:after="120" w:before="0"/>
      </w:pPr>
      <w:r>
        <w:rPr>
          <w:rFonts w:ascii="Calibri" w:cs="Calibri" w:eastAsia="Calibri" w:hAnsi="Calibri"/>
          <w:sz w:val="20"/>
          <w:szCs w:val="20"/>
        </w:rPr>
        <w:t xml:space="preserve">I want to be direct that this is the only form in which your §7.3 acceptance test is achievable. If the intent was re-recording on a clean machine, that cannot be made deterministic by any means available to me.</w:t>
      </w:r>
    </w:p>
    <w:p>
      <w:pPr>
        <w:pStyle w:val="Heading3"/>
        <w:spacing w:after="100" w:before="200"/>
      </w:pPr>
      <w:r>
        <w:rPr>
          <w:rFonts w:ascii="Calibri" w:cs="Calibri" w:eastAsia="Calibri" w:hAnsi="Calibri"/>
          <w:b/>
          <w:bCs/>
          <w:color w:val="2A2A2A"/>
          <w:sz w:val="21"/>
          <w:szCs w:val="21"/>
        </w:rPr>
        <w:t xml:space="preserve">Same pinned environment</w:t>
      </w:r>
    </w:p>
    <w:p>
      <w:pPr>
        <w:spacing w:after="120" w:before="0"/>
      </w:pPr>
      <w:r>
        <w:rPr>
          <w:rFonts w:ascii="Calibri" w:cs="Calibri" w:eastAsia="Calibri" w:hAnsi="Calibri"/>
          <w:sz w:val="20"/>
          <w:szCs w:val="20"/>
        </w:rPr>
        <w:t xml:space="preserve">Same code, dependencies, data, configuration and seed → deterministic replay expected. Any discrepancy is investigated as an engineering defect — unseeded randomness, thread ordering, dictionary iteration, parallel reduction order — and reported with its cause. It will not be written off as a floating-point fact.</w:t>
      </w:r>
    </w:p>
    <w:p>
      <w:pPr>
        <w:pStyle w:val="Heading3"/>
        <w:spacing w:after="100" w:before="200"/>
      </w:pPr>
      <w:r>
        <w:rPr>
          <w:rFonts w:ascii="Calibri" w:cs="Calibri" w:eastAsia="Calibri" w:hAnsi="Calibri"/>
          <w:b/>
          <w:bCs/>
          <w:color w:val="2A2A2A"/>
          <w:sz w:val="21"/>
          <w:szCs w:val="21"/>
        </w:rPr>
        <w:t xml:space="preserve">Different environment</w:t>
      </w:r>
    </w:p>
    <w:p>
      <w:pPr>
        <w:spacing w:after="120" w:before="0"/>
      </w:pPr>
      <w:r>
        <w:rPr>
          <w:rFonts w:ascii="Calibri" w:cs="Calibri" w:eastAsia="Calibri" w:hAnsi="Calibri"/>
          <w:b/>
          <w:bCs/>
          <w:sz w:val="20"/>
          <w:szCs w:val="20"/>
        </w:rPr>
        <w:t xml:space="preserve">Proposed tolerance: relative deviation ≤ 1e-6 on reported floating-point metrics; exact checksum match on text and structured artefacts.</w:t>
      </w:r>
      <w:r>
        <w:rPr>
          <w:rFonts w:ascii="Calibri" w:cs="Calibri" w:eastAsia="Calibri" w:hAnsi="Calibri"/>
          <w:sz w:val="20"/>
          <w:szCs w:val="20"/>
        </w:rPr>
        <w:t xml:space="preserve"> A comparison script takes a reference results file and reports per-value absolute and relative deviation, so the claim is measured rather than asserted. I propose this value; it is yours to set.</w:t>
      </w:r>
    </w:p>
    <w:p>
      <w:pPr>
        <w:pStyle w:val="Heading3"/>
        <w:spacing w:after="100" w:before="200"/>
      </w:pPr>
      <w:r>
        <w:rPr>
          <w:rFonts w:ascii="Calibri" w:cs="Calibri" w:eastAsia="Calibri" w:hAnsi="Calibri"/>
          <w:b/>
          <w:bCs/>
          <w:color w:val="2A2A2A"/>
          <w:sz w:val="21"/>
          <w:szCs w:val="21"/>
        </w:rPr>
        <w:t xml:space="preserve">The named executor test</w:t>
      </w:r>
    </w:p>
    <w:p>
      <w:pPr>
        <w:spacing w:after="120" w:before="0"/>
      </w:pPr>
      <w:r>
        <w:rPr>
          <w:rFonts w:ascii="Calibri" w:cs="Calibri" w:eastAsia="Calibri" w:hAnsi="Calibri"/>
          <w:sz w:val="20"/>
          <w:szCs w:val="20"/>
        </w:rPr>
        <w:t xml:space="preserve">One documented command — make reproduce, with a PowerShell equivalent for Windows — regenerating every results table and figure from archived inputs. I accept that a repository and a README do not satisfy this.</w:t>
      </w:r>
    </w:p>
    <w:p>
      <w:pPr>
        <w:pStyle w:val="Heading3"/>
        <w:spacing w:after="100" w:before="200"/>
      </w:pPr>
      <w:r>
        <w:rPr>
          <w:rFonts w:ascii="Calibri" w:cs="Calibri" w:eastAsia="Calibri" w:hAnsi="Calibri"/>
          <w:b/>
          <w:bCs/>
          <w:color w:val="2A2A2A"/>
          <w:sz w:val="21"/>
          <w:szCs w:val="21"/>
        </w:rPr>
        <w:t xml:space="preserve">Evidence today, and the honest gap</w:t>
      </w:r>
    </w:p>
    <w:p>
      <w:pPr>
        <w:pStyle w:val="ListParagraph"/>
        <w:numPr>
          <w:ilvl w:val="0"/>
          <w:numId w:val="1"/>
        </w:numPr>
        <w:spacing w:after="80"/>
      </w:pPr>
      <w:r>
        <w:rPr>
          <w:rFonts w:ascii="Calibri" w:cs="Calibri" w:eastAsia="Calibri" w:hAnsi="Calibri"/>
          <w:sz w:val="20"/>
          <w:szCs w:val="20"/>
        </w:rPr>
        <w:t xml:space="preserve">Version control established, pre-commit guards in place; no media file or credential has ever entered this history — the durable, checkable claim. See §4.27.</w:t>
      </w:r>
    </w:p>
    <w:p>
      <w:pPr>
        <w:pStyle w:val="ListParagraph"/>
        <w:numPr>
          <w:ilvl w:val="0"/>
          <w:numId w:val="1"/>
        </w:numPr>
        <w:spacing w:after="80"/>
      </w:pPr>
      <w:r>
        <w:rPr>
          <w:rFonts w:ascii="Calibri" w:cs="Calibri" w:eastAsia="Calibri" w:hAnsi="Calibri"/>
          <w:sz w:val="20"/>
          <w:szCs w:val="20"/>
        </w:rPr>
        <w:t xml:space="preserve">requirements.txt generated from a live pip freeze in the working environment — measured, not recalled — with Python 3.12.10 and the OS build recorded alongside it.</w:t>
      </w:r>
    </w:p>
    <w:p>
      <w:pPr>
        <w:pStyle w:val="ListParagraph"/>
        <w:numPr>
          <w:ilvl w:val="0"/>
          <w:numId w:val="1"/>
        </w:numPr>
        <w:spacing w:after="80"/>
      </w:pPr>
      <w:r>
        <w:rPr>
          <w:rFonts w:ascii="Calibri" w:cs="Calibri" w:eastAsia="Calibri" w:hAnsi="Calibri"/>
          <w:sz w:val="20"/>
          <w:szCs w:val="20"/>
        </w:rPr>
        <w:t xml:space="preserve">Model bundles are excluded from git but recorded in a committed manifest with SHA256, byte size, paired MediaPipe version and source. A model file is a dependency, not an asset, and an unchecksummed one would make reproduction impossible.</w:t>
      </w:r>
    </w:p>
    <w:p>
      <w:pPr>
        <w:spacing w:after="120" w:before="0"/>
      </w:pPr>
      <w:r>
        <w:rPr>
          <w:rFonts w:ascii="Calibri" w:cs="Calibri" w:eastAsia="Calibri" w:hAnsi="Calibri"/>
          <w:b/>
          <w:bCs/>
          <w:sz w:val="20"/>
          <w:szCs w:val="20"/>
        </w:rPr>
        <w:t xml:space="preserve">Gap, stated plainly: </w:t>
      </w:r>
      <w:r>
        <w:rPr>
          <w:rFonts w:ascii="Calibri" w:cs="Calibri" w:eastAsia="Calibri" w:hAnsi="Calibri"/>
          <w:sz w:val="20"/>
          <w:szCs w:val="20"/>
        </w:rPr>
        <w:t xml:space="preserve">capture and analysis are not yet cleanly separated. Three consumers of the pipeline exist and they have diverged in behaviour (see §4.26). Completing that separation is the substantive remaining work for this item, and I would rather flag it now than have you find it at the clean-machine test.</w:t>
      </w:r>
    </w:p>
    <w:p>
      <w:pPr>
        <w:pStyle w:val="Heading3"/>
        <w:spacing w:after="100" w:before="200"/>
      </w:pPr>
      <w:r>
        <w:rPr>
          <w:rFonts w:ascii="Calibri" w:cs="Calibri" w:eastAsia="Calibri" w:hAnsi="Calibri"/>
          <w:b/>
          <w:bCs/>
          <w:color w:val="2A2A2A"/>
          <w:sz w:val="21"/>
          <w:szCs w:val="21"/>
        </w:rPr>
        <w:t xml:space="preserve">Implementation status — the command exists and was tested</w:t>
      </w:r>
    </w:p>
    <w:p>
      <w:pPr>
        <w:spacing w:after="120" w:before="0"/>
      </w:pPr>
      <w:r>
        <w:rPr>
          <w:rFonts w:ascii="Calibri" w:cs="Calibri" w:eastAsia="Calibri" w:hAnsi="Calibri"/>
          <w:sz w:val="20"/>
          <w:szCs w:val="20"/>
        </w:rPr>
        <w:t xml:space="preserve">reproduce.py plus a Makefile target and a PowerShell equivalent. It runs from archived inputs, never a camera, and prints the experiment ID, commit, config hash and validated-path source hash at the start of every run.</w:t>
      </w:r>
    </w:p>
    <w:p>
      <w:pPr>
        <w:spacing w:after="120" w:before="0"/>
      </w:pPr>
      <w:r>
        <w:rPr>
          <w:rFonts w:ascii="Calibri" w:cs="Calibri" w:eastAsia="Calibri" w:hAnsi="Calibri"/>
          <w:b/>
          <w:bCs/>
          <w:sz w:val="20"/>
          <w:szCs w:val="20"/>
        </w:rPr>
        <w:t xml:space="preserve">Run twice in a clean checkout and diffed: all six results tables and the figure are byte-identical. </w:t>
      </w:r>
      <w:r>
        <w:rPr>
          <w:rFonts w:ascii="Calibri" w:cs="Calibri" w:eastAsia="Calibri" w:hAnsi="Calibri"/>
          <w:sz w:val="20"/>
          <w:szCs w:val="20"/>
        </w:rPr>
        <w:t xml:space="preserve">The only difference is a timestamp and its derived run id, by design.</w:t>
      </w:r>
    </w:p>
    <w:p>
      <w:pPr>
        <w:spacing w:after="120" w:before="0"/>
      </w:pPr>
      <w:r>
        <w:rPr>
          <w:rFonts w:ascii="Calibri" w:cs="Calibri" w:eastAsia="Calibri" w:hAnsi="Calibri"/>
          <w:b/>
          <w:bCs/>
          <w:sz w:val="20"/>
          <w:szCs w:val="20"/>
        </w:rPr>
        <w:t xml:space="preserve">This was NOT true on the first attempt, and the failure is worth recording. </w:t>
      </w:r>
      <w:r>
        <w:rPr>
          <w:rFonts w:ascii="Calibri" w:cs="Calibri" w:eastAsia="Calibri" w:hAnsi="Calibri"/>
          <w:sz w:val="20"/>
          <w:szCs w:val="20"/>
        </w:rPr>
        <w:t xml:space="preserve">The SVG figure differed between runs — matplotlib embeds a wall-clock timestamp and a randomly salted element id into its output. The plotted data was identical; only the library’s own metadata varied. Root-caused and fixed by pinning the hash salt and suppressing the date. A second issue was also found: the output directory was not ignored by git, so running the command perturbed its own dirty-tree count.</w:t>
      </w:r>
    </w:p>
    <w:p>
      <w:pPr>
        <w:spacing w:after="120" w:before="0"/>
      </w:pPr>
      <w:r>
        <w:rPr>
          <w:rFonts w:ascii="Calibri" w:cs="Calibri" w:eastAsia="Calibri" w:hAnsi="Calibri"/>
          <w:sz w:val="20"/>
          <w:szCs w:val="20"/>
        </w:rPr>
        <w:t xml:space="preserve">Both are exactly the class of defect §7.1 says to investigate rather than accept as a floating-point fact, and neither would have been found without actually running the command twice.</w:t>
      </w:r>
    </w:p>
    <w:p>
      <w:pPr>
        <w:spacing w:after="120" w:before="0"/>
      </w:pPr>
      <w:r>
        <w:rPr>
          <w:rFonts w:ascii="Calibri" w:cs="Calibri" w:eastAsia="Calibri" w:hAnsi="Calibri"/>
          <w:sz w:val="20"/>
          <w:szCs w:val="20"/>
        </w:rPr>
        <w:t xml:space="preserve">Ten stochastic components are enumerated and all are seeded; none was found unseeded. Recommended cross-machine tolerance is 1e-6 absolute — deliberately looser than the exact same-machine result, sized for reduction-order noise elsewhere. It has not been validated against a second physical machine, because none was available.</w:t>
      </w:r>
    </w:p>
    <w:p>
      <w:pPr>
        <w:spacing w:after="120" w:before="0"/>
      </w:pPr>
      <w:r>
        <w:rPr>
          <w:rFonts w:ascii="Calibri" w:cs="Calibri" w:eastAsia="Calibri" w:hAnsi="Calibri"/>
          <w:b/>
          <w:bCs/>
          <w:sz w:val="20"/>
          <w:szCs w:val="20"/>
        </w:rPr>
        <w:t xml:space="preserve">The three pipeline consumers are NOT part of the reproduction path </w:t>
      </w:r>
      <w:r>
        <w:rPr>
          <w:rFonts w:ascii="Calibri" w:cs="Calibri" w:eastAsia="Calibri" w:hAnsi="Calibri"/>
          <w:sz w:val="20"/>
          <w:szCs w:val="20"/>
        </w:rPr>
        <w:t xml:space="preserve">and were deliberately left untouched. Reproduction exercises the analysis half only. Historical logs were attributed to their originating consumer by code inspection where determinable; two log types could be narrowed to two candidates but not one, and that is recorded as a gap rather than guessed.</w:t>
      </w:r>
    </w:p>
    <w:p>
      <w:pPr>
        <w:spacing w:after="120" w:before="0"/>
      </w:pPr>
      <w:r>
        <w:rPr>
          <w:rFonts w:ascii="Calibri" w:cs="Calibri" w:eastAsia="Calibri" w:hAnsi="Calibri"/>
          <w:sz w:val="20"/>
          <w:szCs w:val="20"/>
        </w:rPr>
        <w:t xml:space="preserve">The confirmatory study’s archived recordings do not exist yet. The command works today on available inputs, and the pluggable design lets the real inputs slot in without code changes.</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4.12   Item 12 · D5 — Actual action</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w:t>
      </w:r>
    </w:p>
    <w:p>
      <w:pPr>
        <w:spacing w:after="120" w:before="0"/>
      </w:pPr>
      <w:r>
        <w:rPr>
          <w:rFonts w:ascii="Calibri" w:cs="Calibri" w:eastAsia="Calibri" w:hAnsi="Calibri"/>
          <w:sz w:val="20"/>
          <w:szCs w:val="20"/>
        </w:rPr>
        <w:t xml:space="preserve">Accepted as written. Off-screen and lived-environment "actual action" remains a named funded-phase open item. It is not instrumented and is not claimed.</w:t>
      </w:r>
    </w:p>
    <w:p>
      <w:pPr>
        <w:spacing w:after="120" w:before="0"/>
      </w:pPr>
      <w:r>
        <w:rPr>
          <w:rFonts w:ascii="Calibri" w:cs="Calibri" w:eastAsia="Calibri" w:hAnsi="Calibri"/>
          <w:sz w:val="20"/>
          <w:szCs w:val="20"/>
        </w:rPr>
        <w:t xml:space="preserve">The POC's confirmatory target is objectively logged on-screen action. The following wording will appear in the report, and nothing in the report will imply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40"/>
              <w:left w:type="dxa" w:w="180"/>
              <w:bottom w:type="dxa" w:w="140"/>
              <w:right w:type="dxa" w:w="180"/>
            </w:tcMar>
          </w:tcPr>
          <w:p>
            <w:pPr>
              <w:spacing w:after="0" w:before="0"/>
            </w:pPr>
            <w:r>
              <w:rPr>
                <w:rFonts w:ascii="Calibri" w:cs="Calibri" w:eastAsia="Calibri" w:hAnsi="Calibri"/>
                <w:i/>
                <w:iCs/>
                <w:sz w:val="20"/>
                <w:szCs w:val="20"/>
              </w:rPr>
              <w:t xml:space="preserve">"The confirmatory target of this study is objectively logged on-screen action within a controlled software environment. This does not validate real-world action capture, and no result here should be read as evidence about off-screen behaviour."</w:t>
            </w:r>
          </w:p>
        </w:tc>
      </w:tr>
    </w:tbl>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4.13   Item 13 · D6 — Precision simulation</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spacing w:after="120" w:before="0"/>
      </w:pPr>
      <w:r>
        <w:rPr>
          <w:rFonts w:ascii="Calibri" w:cs="Calibri" w:eastAsia="Calibri" w:hAnsi="Calibri"/>
          <w:b/>
          <w:bCs/>
          <w:sz w:val="20"/>
          <w:szCs w:val="20"/>
        </w:rPr>
        <w:t xml:space="preserve">Run, in three passes, before sign-off. The artefacts are committed and versioned.</w:t>
      </w:r>
    </w:p>
    <w:p>
      <w:pPr>
        <w:spacing w:after="120" w:before="0"/>
      </w:pPr>
      <w:r>
        <w:rPr>
          <w:rFonts w:ascii="Calibri" w:cs="Calibri" w:eastAsia="Calibri" w:hAnsi="Calibri"/>
          <w:sz w:val="20"/>
          <w:szCs w:val="20"/>
        </w:rPr>
        <w:t xml:space="preserve">The mandatory sequence is accepted and was followed: SIMULATE → required information / N → feasibility decision → COLLECT.</w:t>
      </w:r>
    </w:p>
    <w:p>
      <w:pPr>
        <w:pStyle w:val="Heading3"/>
        <w:spacing w:after="100" w:before="200"/>
      </w:pPr>
      <w:r>
        <w:rPr>
          <w:rFonts w:ascii="Calibri" w:cs="Calibri" w:eastAsia="Calibri" w:hAnsi="Calibri"/>
          <w:b/>
          <w:bCs/>
          <w:color w:val="2A2A2A"/>
          <w:sz w:val="21"/>
          <w:szCs w:val="21"/>
        </w:rPr>
        <w:t xml:space="preserve">What it found — the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3" w:val="clear"/>
            <w:tcMar>
              <w:top w:type="dxa" w:w="140"/>
              <w:left w:type="dxa" w:w="180"/>
              <w:bottom w:type="dxa" w:w="140"/>
              <w:right w:type="dxa" w:w="180"/>
            </w:tcMar>
          </w:tcPr>
          <w:p>
            <w:pPr>
              <w:spacing w:after="120" w:before="0"/>
            </w:pPr>
            <w:r>
              <w:rPr>
                <w:rFonts w:ascii="Calibri" w:cs="Calibri" w:eastAsia="Calibri" w:hAnsi="Calibri"/>
                <w:b/>
                <w:bCs/>
                <w:sz w:val="20"/>
                <w:szCs w:val="20"/>
              </w:rPr>
              <w:t xml:space="preserve">At the most pessimistic plausible configuration — 25-minute sessions with the rare classes at 2% — the confidence-interval half-width reaches 0.034 in macro-F1 units, which exceeds the 0.03 threshold I had originally proposed. At that configuration a δ of 0.03 has NO reachable DROP outcome for any non-negative true effect: every plausible value from zero upward is forced to INCONCLUSIVE by arithmetic alone, regardless of what the data show.</w:t>
            </w:r>
          </w:p>
          <w:p>
            <w:pPr>
              <w:spacing w:after="0" w:before="0"/>
            </w:pPr>
            <w:r>
              <w:rPr>
                <w:rFonts w:ascii="Calibri" w:cs="Calibri" w:eastAsia="Calibri" w:hAnsi="Calibri"/>
                <w:sz w:val="20"/>
                <w:szCs w:val="20"/>
              </w:rPr>
              <w:t xml:space="preserve">That is precisely the failure the sequencing correction was intended to catch, and it is why the thresholds in §4.7 and §4.8 are not the ones in my earlier draft. Found before collection it costs a re-derivation; found afterwards it would have cost the study.</w:t>
            </w:r>
          </w:p>
        </w:tc>
      </w:tr>
    </w:tbl>
    <w:p>
      <w:pPr>
        <w:pStyle w:val="Heading3"/>
        <w:spacing w:after="100" w:before="200"/>
      </w:pPr>
      <w:r>
        <w:rPr>
          <w:rFonts w:ascii="Calibri" w:cs="Calibri" w:eastAsia="Calibri" w:hAnsi="Calibri"/>
          <w:b/>
          <w:bCs/>
          <w:color w:val="2A2A2A"/>
          <w:sz w:val="21"/>
          <w:szCs w:val="21"/>
        </w:rPr>
        <w:t xml:space="preserve">The second finding, which is structural and does not go away</w:t>
      </w:r>
    </w:p>
    <w:p>
      <w:pPr>
        <w:spacing w:after="120" w:before="0"/>
      </w:pPr>
      <w:r>
        <w:rPr>
          <w:rFonts w:ascii="Calibri" w:cs="Calibri" w:eastAsia="Calibri" w:hAnsi="Calibri"/>
          <w:sz w:val="20"/>
          <w:szCs w:val="20"/>
        </w:rPr>
        <w:t xml:space="preserve">Achievable precision at n = 1 is itself uncertain by roughly a factor of three. At the realistic configuration the half-width across independent subject realisations ran from 0.013 to 0.043, mean 0.021.</w:t>
      </w:r>
    </w:p>
    <w:p>
      <w:pPr>
        <w:spacing w:after="120" w:before="0"/>
      </w:pPr>
      <w:r>
        <w:rPr>
          <w:rFonts w:ascii="Calibri" w:cs="Calibri" w:eastAsia="Calibri" w:hAnsi="Calibri"/>
          <w:b/>
          <w:bCs/>
          <w:sz w:val="20"/>
          <w:szCs w:val="20"/>
        </w:rPr>
        <w:t xml:space="preserve">Crucially, that spread did not shrink when bootstrap replicates were quadrupled — it is driven by which single subject realisation is drawn, not by estimation noise. </w:t>
      </w:r>
      <w:r>
        <w:rPr>
          <w:rFonts w:ascii="Calibri" w:cs="Calibri" w:eastAsia="Calibri" w:hAnsi="Calibri"/>
          <w:sz w:val="20"/>
          <w:szCs w:val="20"/>
        </w:rPr>
        <w:t xml:space="preserve">With one subject you get one draw, and you do not learn which precision you drew until after collection. No computation removes this. It is a property of single-subject work and it belongs in the limitations section of the final report.</w:t>
      </w:r>
    </w:p>
    <w:p>
      <w:pPr>
        <w:spacing w:after="120" w:before="0"/>
      </w:pPr>
      <w:r>
        <w:rPr>
          <w:rFonts w:ascii="Calibri" w:cs="Calibri" w:eastAsia="Calibri" w:hAnsi="Calibri"/>
          <w:sz w:val="20"/>
          <w:szCs w:val="20"/>
        </w:rPr>
        <w:t xml:space="preserve">Adopting log loss reduced this spread to roughly a third of its size, which was a substantial part of the case for the metric change, but it does not eliminate it.</w:t>
      </w:r>
    </w:p>
    <w:p>
      <w:pPr>
        <w:pStyle w:val="Heading3"/>
        <w:spacing w:after="100" w:before="200"/>
      </w:pPr>
      <w:r>
        <w:rPr>
          <w:rFonts w:ascii="Calibri" w:cs="Calibri" w:eastAsia="Calibri" w:hAnsi="Calibri"/>
          <w:b/>
          <w:bCs/>
          <w:color w:val="2A2A2A"/>
          <w:sz w:val="21"/>
          <w:szCs w:val="21"/>
        </w:rPr>
        <w:t xml:space="preserve">What was modelled</w:t>
      </w:r>
    </w:p>
    <w:p>
      <w:pPr>
        <w:spacing w:after="120" w:before="0"/>
      </w:pPr>
      <w:r>
        <w:rPr>
          <w:rFonts w:ascii="Calibri" w:cs="Calibri" w:eastAsia="Calibri" w:hAnsi="Calibri"/>
          <w:sz w:val="20"/>
          <w:szCs w:val="20"/>
        </w:rPr>
        <w:t xml:space="preserve">Explicitly not IID trials. Each of the following is modelled, parameterised and documented — the assumptions are the finding, and I expect them to be read more carefully than the numbers:</w:t>
      </w:r>
    </w:p>
    <w:p>
      <w:pPr>
        <w:pStyle w:val="Heading3"/>
        <w:spacing w:after="100" w:before="200"/>
      </w:pPr>
      <w:r>
        <w:rPr>
          <w:rFonts w:ascii="Calibri" w:cs="Calibri" w:eastAsia="Calibri" w:hAnsi="Calibri"/>
          <w:b/>
          <w:bCs/>
          <w:color w:val="2A2A2A"/>
          <w:sz w:val="21"/>
          <w:szCs w:val="21"/>
        </w:rPr>
        <w:t xml:space="preserve">What the simulation will model</w:t>
      </w:r>
    </w:p>
    <w:p>
      <w:pPr>
        <w:spacing w:after="120" w:before="0"/>
      </w:pPr>
      <w:r>
        <w:rPr>
          <w:rFonts w:ascii="Calibri" w:cs="Calibri" w:eastAsia="Calibri" w:hAnsi="Calibri"/>
          <w:sz w:val="20"/>
          <w:szCs w:val="20"/>
        </w:rPr>
        <w:t xml:space="preserve">Explicitly not IID trials. Each of the following is modelled, parameterised, and documented — the assumptions are the finding, and I expect you to read them more carefully than the numbers:</w:t>
      </w:r>
    </w:p>
    <w:p>
      <w:pPr>
        <w:pStyle w:val="ListParagraph"/>
        <w:numPr>
          <w:ilvl w:val="0"/>
          <w:numId w:val="1"/>
        </w:numPr>
        <w:spacing w:after="80"/>
      </w:pPr>
      <w:r>
        <w:rPr>
          <w:rFonts w:ascii="Calibri" w:cs="Calibri" w:eastAsia="Calibri" w:hAnsi="Calibri"/>
          <w:sz w:val="20"/>
          <w:szCs w:val="20"/>
        </w:rPr>
        <w:t xml:space="preserve">Serial dependence between consecutive trials, with the model stated.</w:t>
      </w:r>
    </w:p>
    <w:p>
      <w:pPr>
        <w:pStyle w:val="ListParagraph"/>
        <w:numPr>
          <w:ilvl w:val="0"/>
          <w:numId w:val="1"/>
        </w:numPr>
        <w:spacing w:after="80"/>
      </w:pPr>
      <w:r>
        <w:rPr>
          <w:rFonts w:ascii="Calibri" w:cs="Calibri" w:eastAsia="Calibri" w:hAnsi="Calibri"/>
          <w:sz w:val="20"/>
          <w:szCs w:val="20"/>
        </w:rPr>
        <w:t xml:space="preserve">Learning trend within and across sessions.</w:t>
      </w:r>
    </w:p>
    <w:p>
      <w:pPr>
        <w:pStyle w:val="ListParagraph"/>
        <w:numPr>
          <w:ilvl w:val="0"/>
          <w:numId w:val="1"/>
        </w:numPr>
        <w:spacing w:after="80"/>
      </w:pPr>
      <w:r>
        <w:rPr>
          <w:rFonts w:ascii="Calibri" w:cs="Calibri" w:eastAsia="Calibri" w:hAnsi="Calibri"/>
          <w:sz w:val="20"/>
          <w:szCs w:val="20"/>
        </w:rPr>
        <w:t xml:space="preserve">Fatigue trend.</w:t>
      </w:r>
    </w:p>
    <w:p>
      <w:pPr>
        <w:pStyle w:val="ListParagraph"/>
        <w:numPr>
          <w:ilvl w:val="0"/>
          <w:numId w:val="1"/>
        </w:numPr>
        <w:spacing w:after="80"/>
      </w:pPr>
      <w:r>
        <w:rPr>
          <w:rFonts w:ascii="Calibri" w:cs="Calibri" w:eastAsia="Calibri" w:hAnsi="Calibri"/>
          <w:sz w:val="20"/>
          <w:szCs w:val="20"/>
        </w:rPr>
        <w:t xml:space="preserve">Class-frequency drift across the session.</w:t>
      </w:r>
    </w:p>
    <w:p>
      <w:pPr>
        <w:pStyle w:val="ListParagraph"/>
        <w:numPr>
          <w:ilvl w:val="0"/>
          <w:numId w:val="1"/>
        </w:numPr>
        <w:spacing w:after="80"/>
      </w:pPr>
      <w:r>
        <w:rPr>
          <w:rFonts w:ascii="Calibri" w:cs="Calibri" w:eastAsia="Calibri" w:hAnsi="Calibri"/>
          <w:sz w:val="20"/>
          <w:szCs w:val="20"/>
        </w:rPr>
        <w:t xml:space="preserve">Missingness at a specified rate with realistic clustering — missingness arrives in runs, not uniformly at random.</w:t>
      </w:r>
    </w:p>
    <w:p>
      <w:pPr>
        <w:pStyle w:val="Heading3"/>
        <w:spacing w:after="100" w:before="200"/>
      </w:pPr>
      <w:r>
        <w:rPr>
          <w:rFonts w:ascii="Calibri" w:cs="Calibri" w:eastAsia="Calibri" w:hAnsi="Calibri"/>
          <w:b/>
          <w:bCs/>
          <w:color w:val="2A2A2A"/>
          <w:sz w:val="21"/>
          <w:szCs w:val="21"/>
        </w:rPr>
        <w:t xml:space="preserve">What it will return</w:t>
      </w:r>
    </w:p>
    <w:p>
      <w:pPr>
        <w:pStyle w:val="ListParagraph"/>
        <w:numPr>
          <w:ilvl w:val="0"/>
          <w:numId w:val="1"/>
        </w:numPr>
        <w:spacing w:after="80"/>
      </w:pPr>
      <w:r>
        <w:rPr>
          <w:rFonts w:ascii="Calibri" w:cs="Calibri" w:eastAsia="Calibri" w:hAnsi="Calibri"/>
          <w:sz w:val="20"/>
          <w:szCs w:val="20"/>
        </w:rPr>
        <w:t xml:space="preserve">Target effect and achievable precision, swept over N and over effect size — a curve, not a single number.</w:t>
      </w:r>
    </w:p>
    <w:p>
      <w:pPr>
        <w:pStyle w:val="ListParagraph"/>
        <w:numPr>
          <w:ilvl w:val="0"/>
          <w:numId w:val="1"/>
        </w:numPr>
        <w:spacing w:after="80"/>
      </w:pPr>
      <w:r>
        <w:rPr>
          <w:rFonts w:ascii="Calibri" w:cs="Calibri" w:eastAsia="Calibri" w:hAnsi="Calibri"/>
          <w:sz w:val="20"/>
          <w:szCs w:val="20"/>
        </w:rPr>
        <w:t xml:space="preserve">Primary metric, train/test structure, dependence assumptions and stopping rule, all stated.</w:t>
      </w:r>
    </w:p>
    <w:p>
      <w:pPr>
        <w:pStyle w:val="ListParagraph"/>
        <w:numPr>
          <w:ilvl w:val="0"/>
          <w:numId w:val="1"/>
        </w:numPr>
        <w:spacing w:after="80"/>
      </w:pPr>
      <w:r>
        <w:rPr>
          <w:rFonts w:ascii="Calibri" w:cs="Calibri" w:eastAsia="Calibri" w:hAnsi="Calibri"/>
          <w:sz w:val="20"/>
          <w:szCs w:val="20"/>
        </w:rPr>
        <w:t xml:space="preserve">A dated, versioned artefact submitted before confirmatory collection.</w:t>
      </w:r>
    </w:p>
    <w:p>
      <w:pPr>
        <w:pStyle w:val="Heading3"/>
        <w:spacing w:after="100" w:before="200"/>
      </w:pPr>
      <w:r>
        <w:rPr>
          <w:rFonts w:ascii="Calibri" w:cs="Calibri" w:eastAsia="Calibri" w:hAnsi="Calibri"/>
          <w:b/>
          <w:bCs/>
          <w:color w:val="2A2A2A"/>
          <w:sz w:val="21"/>
          <w:szCs w:val="21"/>
        </w:rPr>
        <w:t xml:space="preserve">Two numbers only you can supply — and they are the largest remaining uncertainty</w:t>
      </w:r>
    </w:p>
    <w:p>
      <w:pPr>
        <w:spacing w:after="120" w:before="0"/>
      </w:pPr>
      <w:r>
        <w:rPr>
          <w:rFonts w:ascii="Calibri" w:cs="Calibri" w:eastAsia="Calibri" w:hAnsi="Calibri"/>
          <w:sz w:val="20"/>
          <w:szCs w:val="20"/>
        </w:rPr>
        <w:t xml:space="preserve">Two inputs were assumed rather than measured, and both moved the result more than anything else in the analysis:</w:t>
      </w:r>
    </w:p>
    <w:p>
      <w:pPr>
        <w:pStyle w:val="ListParagraph"/>
        <w:numPr>
          <w:ilvl w:val="0"/>
          <w:numId w:val="1"/>
        </w:numPr>
        <w:spacing w:after="80"/>
      </w:pPr>
      <w:r>
        <w:rPr>
          <w:rFonts w:ascii="Calibri" w:cs="Calibri" w:eastAsia="Calibri" w:hAnsi="Calibri"/>
          <w:b/>
          <w:bCs/>
          <w:sz w:val="20"/>
          <w:szCs w:val="20"/>
        </w:rPr>
        <w:t xml:space="preserve">Session length. </w:t>
      </w:r>
      <w:r>
        <w:rPr>
          <w:rFonts w:ascii="Calibri" w:cs="Calibri" w:eastAsia="Calibri" w:hAnsi="Calibri"/>
          <w:sz w:val="20"/>
          <w:szCs w:val="20"/>
        </w:rPr>
        <w:t xml:space="preserve">Half-width runs 0.024 at 25 minutes, 0.016 at 35, 0.015 at 45. How long is a tolerable session in your harness?</w:t>
      </w:r>
    </w:p>
    <w:p>
      <w:pPr>
        <w:pStyle w:val="ListParagraph"/>
        <w:numPr>
          <w:ilvl w:val="0"/>
          <w:numId w:val="1"/>
        </w:numPr>
        <w:spacing w:after="80"/>
      </w:pPr>
      <w:r>
        <w:rPr>
          <w:rFonts w:ascii="Calibri" w:cs="Calibri" w:eastAsia="Calibri" w:hAnsi="Calibri"/>
          <w:b/>
          <w:bCs/>
          <w:sz w:val="20"/>
          <w:szCs w:val="20"/>
        </w:rPr>
        <w:t xml:space="preserve">Rare-class frequency. </w:t>
      </w:r>
      <w:r>
        <w:rPr>
          <w:rFonts w:ascii="Calibri" w:cs="Calibri" w:eastAsia="Calibri" w:hAnsi="Calibri"/>
          <w:sz w:val="20"/>
          <w:szCs w:val="20"/>
        </w:rPr>
        <w:t xml:space="preserve">This was the single largest lever in the whole analysis, swinging the result by about 66%. What is the expected frequency of ABANDON and NO_ACTION in your task design?</w:t>
      </w:r>
    </w:p>
    <w:p>
      <w:pPr>
        <w:spacing w:after="120" w:before="0"/>
      </w:pPr>
      <w:r>
        <w:rPr>
          <w:rFonts w:ascii="Calibri" w:cs="Calibri" w:eastAsia="Calibri" w:hAnsi="Calibri"/>
          <w:b/>
          <w:bCs/>
          <w:sz w:val="20"/>
          <w:szCs w:val="20"/>
        </w:rPr>
        <w:t xml:space="preserve">Both are properties of the environment you built. Together they select a single cell from the computed grid and collapse the largest remaining uncertainty in the precision estimate. Until then the study should be planned against the pessimistic cell.</w:t>
      </w:r>
    </w:p>
    <w:p>
      <w:pPr>
        <w:pStyle w:val="Heading3"/>
        <w:spacing w:after="100" w:before="200"/>
      </w:pPr>
      <w:r>
        <w:rPr>
          <w:rFonts w:ascii="Calibri" w:cs="Calibri" w:eastAsia="Calibri" w:hAnsi="Calibri"/>
          <w:b/>
          <w:bCs/>
          <w:color w:val="2A2A2A"/>
          <w:sz w:val="21"/>
          <w:szCs w:val="21"/>
        </w:rPr>
        <w:t xml:space="preserve">The escape hatch</w:t>
      </w:r>
    </w:p>
    <w:p>
      <w:pPr>
        <w:spacing w:after="120" w:before="0"/>
      </w:pPr>
      <w:r>
        <w:rPr>
          <w:rFonts w:ascii="Calibri" w:cs="Calibri" w:eastAsia="Calibri" w:hAnsi="Calibri"/>
          <w:sz w:val="20"/>
          <w:szCs w:val="20"/>
        </w:rPr>
        <w:t xml:space="preserve">It was used, and it worked. A threshold I had proposed in good faith turned out to be unreachable at plausible configurations, and that was established before any data was collected rather than after. The synthetic generator required for §10.7 produced the trial sequences used here — built once, used twice, as anticipated.</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4.14   Item 14 · D8 — Attention validity</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w:t>
      </w:r>
    </w:p>
    <w:p>
      <w:pPr>
        <w:spacing w:after="120" w:before="0"/>
      </w:pPr>
      <w:r>
        <w:rPr>
          <w:rFonts w:ascii="Calibri" w:cs="Calibri" w:eastAsia="Calibri" w:hAnsi="Calibri"/>
          <w:sz w:val="20"/>
          <w:szCs w:val="20"/>
        </w:rPr>
        <w:t xml:space="preserve">Returned for sign-off before Gate 2 is run.</w:t>
      </w:r>
    </w:p>
    <w:p>
      <w:pPr>
        <w:pStyle w:val="Heading3"/>
        <w:spacing w:after="100" w:before="200"/>
      </w:pPr>
      <w:r>
        <w:rPr>
          <w:rFonts w:ascii="Calibri" w:cs="Calibri" w:eastAsia="Calibri" w:hAnsi="Calibri"/>
          <w:b/>
          <w:bCs/>
          <w:color w:val="2A2A2A"/>
          <w:sz w:val="21"/>
          <w:szCs w:val="21"/>
        </w:rPr>
        <w:t xml:space="preserve">Gate 2 logic, accepted as written</w:t>
      </w:r>
    </w:p>
    <w:p>
      <w:pPr>
        <w:spacing w:after="60" w:before="60"/>
        <w:ind w:left="360"/>
      </w:pPr>
      <w:r>
        <w:rPr>
          <w:rFonts w:ascii="Consolas" w:cs="Consolas" w:eastAsia="Consolas" w:hAnsi="Consolas"/>
          <w:color w:val="333333"/>
          <w:sz w:val="17"/>
          <w:szCs w:val="17"/>
        </w:rPr>
        <w:t xml:space="preserve">Salience             → Orientation</w:t>
      </w:r>
    </w:p>
    <w:p>
      <w:pPr>
        <w:spacing w:after="60" w:before="60"/>
        <w:ind w:left="360"/>
      </w:pPr>
      <w:r>
        <w:rPr>
          <w:rFonts w:ascii="Consolas" w:cs="Consolas" w:eastAsia="Consolas" w:hAnsi="Consolas"/>
          <w:color w:val="333333"/>
          <w:sz w:val="17"/>
          <w:szCs w:val="17"/>
        </w:rPr>
        <w:t xml:space="preserve">Non-choice salience  → Orientation without Choice</w:t>
      </w:r>
    </w:p>
    <w:p>
      <w:pPr>
        <w:spacing w:after="120" w:before="0"/>
      </w:pPr>
      <w:r>
        <w:rPr>
          <w:rFonts w:ascii="Calibri" w:cs="Calibri" w:eastAsia="Calibri" w:hAnsi="Calibri"/>
          <w:sz w:val="20"/>
          <w:szCs w:val="20"/>
        </w:rPr>
        <w:t xml:space="preserve">I have taken the point of Test C: a salient ROI outside the choice set, with no instruction to ignore anything, distinguishes a measure that recovers orientation from one that merely recovers choice.</w:t>
      </w:r>
    </w:p>
    <w:p>
      <w:pPr>
        <w:pStyle w:val="Heading3"/>
        <w:spacing w:after="100" w:before="200"/>
      </w:pPr>
      <w:r>
        <w:rPr>
          <w:rFonts w:ascii="Calibri" w:cs="Calibri" w:eastAsia="Calibri" w:hAnsi="Calibri"/>
          <w:b/>
          <w:bCs/>
          <w:color w:val="2A2A2A"/>
          <w:sz w:val="21"/>
          <w:szCs w:val="21"/>
        </w:rPr>
        <w:t xml:space="preserve">Returned definitions</w:t>
      </w:r>
    </w:p>
    <w:p>
      <w:pPr>
        <w:pStyle w:val="ListParagraph"/>
        <w:numPr>
          <w:ilvl w:val="0"/>
          <w:numId w:val="1"/>
        </w:numPr>
        <w:spacing w:after="80"/>
      </w:pPr>
      <w:r>
        <w:rPr>
          <w:rFonts w:ascii="Calibri" w:cs="Calibri" w:eastAsia="Calibri" w:hAnsi="Calibri"/>
          <w:b/>
          <w:bCs/>
          <w:sz w:val="20"/>
          <w:szCs w:val="20"/>
        </w:rPr>
        <w:t xml:space="preserve">Primary statistic: </w:t>
      </w:r>
      <w:r>
        <w:rPr>
          <w:rFonts w:ascii="Calibri" w:cs="Calibri" w:eastAsia="Calibri" w:hAnsi="Calibri"/>
          <w:sz w:val="20"/>
          <w:szCs w:val="20"/>
        </w:rPr>
        <w:t xml:space="preserve">the difference in oriented-rate between salient-ROI episodes and matched non-salient control episodes, computed per episode and aggregated.</w:t>
      </w:r>
    </w:p>
    <w:p>
      <w:pPr>
        <w:pStyle w:val="ListParagraph"/>
        <w:numPr>
          <w:ilvl w:val="0"/>
          <w:numId w:val="1"/>
        </w:numPr>
        <w:spacing w:after="80"/>
      </w:pPr>
      <w:r>
        <w:rPr>
          <w:rFonts w:ascii="Calibri" w:cs="Calibri" w:eastAsia="Calibri" w:hAnsi="Calibri"/>
          <w:b/>
          <w:bCs/>
          <w:sz w:val="20"/>
          <w:szCs w:val="20"/>
        </w:rPr>
        <w:t xml:space="preserve">Null distribution: </w:t>
      </w:r>
      <w:r>
        <w:rPr>
          <w:rFonts w:ascii="Calibri" w:cs="Calibri" w:eastAsia="Calibri" w:hAnsi="Calibri"/>
          <w:sz w:val="20"/>
          <w:szCs w:val="20"/>
        </w:rPr>
        <w:t xml:space="preserve">block permutation of episode labels preserving within-episode temporal order, ≥1000 permutations — the same exchangeability unit as §4.6.</w:t>
      </w:r>
    </w:p>
    <w:p>
      <w:pPr>
        <w:pStyle w:val="ListParagraph"/>
        <w:numPr>
          <w:ilvl w:val="0"/>
          <w:numId w:val="1"/>
        </w:numPr>
        <w:spacing w:after="80"/>
      </w:pPr>
      <w:r>
        <w:rPr>
          <w:rFonts w:ascii="Calibri" w:cs="Calibri" w:eastAsia="Calibri" w:hAnsi="Calibri"/>
          <w:b/>
          <w:bCs/>
          <w:sz w:val="20"/>
          <w:szCs w:val="20"/>
        </w:rPr>
        <w:t xml:space="preserve">Minimum practically meaningful effect and required trial count: </w:t>
      </w:r>
      <w:r>
        <w:rPr>
          <w:rFonts w:ascii="Calibri" w:cs="Calibri" w:eastAsia="Calibri" w:hAnsi="Calibri"/>
          <w:sz w:val="20"/>
          <w:szCs w:val="20"/>
        </w:rPr>
        <w:t xml:space="preserve">derived from the D6 simulation, not asserted here. Setting them before knowing achievable precision is the error the sequencing correction addresses.</w:t>
      </w:r>
    </w:p>
    <w:p>
      <w:pPr>
        <w:pStyle w:val="ListParagraph"/>
        <w:numPr>
          <w:ilvl w:val="0"/>
          <w:numId w:val="1"/>
        </w:numPr>
        <w:spacing w:after="80"/>
      </w:pPr>
      <w:r>
        <w:rPr>
          <w:rFonts w:ascii="Calibri" w:cs="Calibri" w:eastAsia="Calibri" w:hAnsi="Calibri"/>
          <w:b/>
          <w:bCs/>
          <w:sz w:val="20"/>
          <w:szCs w:val="20"/>
        </w:rPr>
        <w:t xml:space="preserve">Uncertainty interval: </w:t>
      </w:r>
      <w:r>
        <w:rPr>
          <w:rFonts w:ascii="Calibri" w:cs="Calibri" w:eastAsia="Calibri" w:hAnsi="Calibri"/>
          <w:sz w:val="20"/>
          <w:szCs w:val="20"/>
        </w:rPr>
        <w:t xml:space="preserve">percentile bootstrap at episode level, reported on the difference.</w:t>
      </w:r>
    </w:p>
    <w:p>
      <w:pPr>
        <w:pStyle w:val="Heading3"/>
        <w:spacing w:after="100" w:before="200"/>
      </w:pPr>
      <w:r>
        <w:rPr>
          <w:rFonts w:ascii="Calibri" w:cs="Calibri" w:eastAsia="Calibri" w:hAnsi="Calibri"/>
          <w:b/>
          <w:bCs/>
          <w:color w:val="2A2A2A"/>
          <w:sz w:val="21"/>
          <w:szCs w:val="21"/>
        </w:rPr>
        <w:t xml:space="preserve">Failure rule, accepted as written</w:t>
      </w:r>
    </w:p>
    <w:p>
      <w:pPr>
        <w:spacing w:after="120" w:before="0"/>
      </w:pPr>
      <w:r>
        <w:rPr>
          <w:rFonts w:ascii="Calibri" w:cs="Calibri" w:eastAsia="Calibri" w:hAnsi="Calibri"/>
          <w:sz w:val="20"/>
          <w:szCs w:val="20"/>
        </w:rPr>
        <w:t xml:space="preserve">If the pre-specified criterion fails, attention features are removed from the predictive model, M_core runs without them, and the report states explicitly: "Behavioural prediction was evaluated without a validated attention measure." Declared now, before Gate 3, not discovered after. Attention failure does not fail the POC.</w:t>
      </w:r>
    </w:p>
    <w:p>
      <w:pPr>
        <w:pStyle w:val="Heading3"/>
        <w:spacing w:after="100" w:before="200"/>
      </w:pPr>
      <w:r>
        <w:rPr>
          <w:rFonts w:ascii="Calibri" w:cs="Calibri" w:eastAsia="Calibri" w:hAnsi="Calibri"/>
          <w:b/>
          <w:bCs/>
          <w:color w:val="2A2A2A"/>
          <w:sz w:val="21"/>
          <w:szCs w:val="21"/>
        </w:rPr>
        <w:t xml:space="preserve">A pre-declaration I am making now rather than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3" w:val="clear"/>
            <w:tcMar>
              <w:top w:type="dxa" w:w="140"/>
              <w:left w:type="dxa" w:w="180"/>
              <w:bottom w:type="dxa" w:w="140"/>
              <w:right w:type="dxa" w:w="180"/>
            </w:tcMar>
          </w:tcPr>
          <w:p>
            <w:pPr>
              <w:spacing w:after="120" w:before="0"/>
            </w:pPr>
            <w:r>
              <w:rPr>
                <w:rFonts w:ascii="Calibri" w:cs="Calibri" w:eastAsia="Calibri" w:hAnsi="Calibri"/>
                <w:b/>
                <w:bCs/>
                <w:sz w:val="20"/>
                <w:szCs w:val="20"/>
              </w:rPr>
              <w:t xml:space="preserve">I expect an elevated risk that this criterion fails, and I am recording the reason in advance.</w:t>
            </w:r>
          </w:p>
          <w:p>
            <w:pPr>
              <w:spacing w:after="120" w:before="0"/>
            </w:pPr>
            <w:r>
              <w:rPr>
                <w:rFonts w:ascii="Calibri" w:cs="Calibri" w:eastAsia="Calibri" w:hAnsi="Calibri"/>
                <w:sz w:val="20"/>
                <w:szCs w:val="20"/>
              </w:rPr>
              <w:t xml:space="preserve">Directed testing established that horizontal head orientation (yaw) is detected reliably. Vertical orientation (pitch) is not usable for ROI attribution — but I am correcting the reason I gave for that in an earlier draft, because the reason was wrong.</w:t>
            </w:r>
          </w:p>
          <w:p>
            <w:pPr>
              <w:spacing w:after="120" w:before="0"/>
            </w:pPr>
            <w:r>
              <w:rPr>
                <w:rFonts w:ascii="Calibri" w:cs="Calibri" w:eastAsia="Calibri" w:hAnsi="Calibri"/>
                <w:sz w:val="20"/>
                <w:szCs w:val="20"/>
              </w:rPr>
              <w:t xml:space="preserve">The earlier draft stated that on a maximal, sustained chin-to-chest look-down, measured pitch stayed at approximately 0.1°, and attributed this to a structural limit of single-camera landmark head-pose. That figure had no documented verification method anywhere in the repository, and a subsequent graded-intensity capture, judged independently in real time before any number was shown, contradicts it: maximal held look-down attempts registered pitch as large as −43.1°, with magnitude scaling roughly with commanded intensity. I am retracting the figure and the mechanism claim built on it.</w:t>
            </w:r>
          </w:p>
          <w:p>
            <w:pPr>
              <w:spacing w:after="120" w:before="0"/>
            </w:pPr>
            <w:r>
              <w:rPr>
                <w:rFonts w:ascii="Calibri" w:cs="Calibri" w:eastAsia="Calibri" w:hAnsi="Calibri"/>
                <w:sz w:val="20"/>
                <w:szCs w:val="20"/>
              </w:rPr>
              <w:t xml:space="preserve">The practical conclusion is unchanged, and the evidence for it is now better. What fails during look-down is not the pitch measurement but face detection itself: detection rate fell to between 0.08% and 27.5% across the graded attempts, including on attempts where pitch registered at large magnitude. Because most window-samples are missing rather than present, the oriented-rate still reads close to 1.0 — a missingness artefact, not a reading of orientation. Two facts remain unexplained and I am not smoothing them over: a sign inconsistency between the medium and maximal readings, and why detection collapses this severely. The mechanism question is reopened, not settled.</w:t>
            </w:r>
          </w:p>
          <w:p>
            <w:pPr>
              <w:spacing w:after="120" w:before="0"/>
            </w:pPr>
            <w:r>
              <w:rPr>
                <w:rFonts w:ascii="Calibri" w:cs="Calibri" w:eastAsia="Calibri" w:hAnsi="Calibri"/>
                <w:sz w:val="20"/>
                <w:szCs w:val="20"/>
              </w:rPr>
              <w:t xml:space="preserve">The consequence for this row is what it was: the most common disengagement cue is looking down, and this signal cannot see it reliably. Your §11 failure rule already provides for that outcome, which is why I am declaring the expectation now rather than presenting it afterwards. I would rather show you a retracted claim and the data that retracted it than carry a tidy sentence I cannot support.</w:t>
            </w:r>
          </w:p>
        </w:tc>
      </w:tr>
    </w:tbl>
    <w:p>
      <w:pPr>
        <w:spacing w:after="120" w:before="0"/>
      </w:pPr>
      <w:r>
        <w:rPr>
          <w:rFonts w:ascii="Calibri" w:cs="Calibri" w:eastAsia="Calibri" w:hAnsi="Calibri"/>
          <w:b/>
          <w:bCs/>
          <w:sz w:val="20"/>
          <w:szCs w:val="20"/>
        </w:rPr>
        <w:t xml:space="preserve">Dependency: </w:t>
      </w:r>
      <w:r>
        <w:rPr>
          <w:rFonts w:ascii="Calibri" w:cs="Calibri" w:eastAsia="Calibri" w:hAnsi="Calibri"/>
          <w:sz w:val="20"/>
          <w:szCs w:val="20"/>
        </w:rPr>
        <w:t xml:space="preserve">the ROI structure this test requires comes from the supplied harness, and is therefore downstream of the acceptance check.</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4.15   Item 15 · Positive control — blink</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BUILT, NOT YET RUN ON REAL DATA</w:t>
      </w:r>
    </w:p>
    <w:p>
      <w:pPr>
        <w:spacing w:after="120" w:before="0"/>
      </w:pPr>
      <w:r>
        <w:rPr>
          <w:rFonts w:ascii="Calibri" w:cs="Calibri" w:eastAsia="Calibri" w:hAnsi="Calibri"/>
          <w:sz w:val="20"/>
          <w:szCs w:val="20"/>
        </w:rPr>
        <w:t xml:space="preserve">Ten one-minute clips, frame-by-frame manual blink counts, compared against detector output.</w:t>
      </w:r>
    </w:p>
    <w:p>
      <w:pPr>
        <w:pStyle w:val="Heading3"/>
        <w:spacing w:after="100" w:before="200"/>
      </w:pPr>
      <w:r>
        <w:rPr>
          <w:rFonts w:ascii="Calibri" w:cs="Calibri" w:eastAsia="Calibri" w:hAnsi="Calibri"/>
          <w:b/>
          <w:bCs/>
          <w:color w:val="2A2A2A"/>
          <w:sz w:val="21"/>
          <w:szCs w:val="21"/>
        </w:rPr>
        <w:t xml:space="preserve">Returned before running</w:t>
      </w:r>
    </w:p>
    <w:p>
      <w:pPr>
        <w:pStyle w:val="ListParagraph"/>
        <w:numPr>
          <w:ilvl w:val="0"/>
          <w:numId w:val="1"/>
        </w:numPr>
        <w:spacing w:after="80"/>
      </w:pPr>
      <w:r>
        <w:rPr>
          <w:rFonts w:ascii="Calibri" w:cs="Calibri" w:eastAsia="Calibri" w:hAnsi="Calibri"/>
          <w:b/>
          <w:bCs/>
          <w:sz w:val="20"/>
          <w:szCs w:val="20"/>
        </w:rPr>
        <w:t xml:space="preserve">Event-matching tolerance: </w:t>
      </w:r>
      <w:r>
        <w:rPr>
          <w:rFonts w:ascii="Calibri" w:cs="Calibri" w:eastAsia="Calibri" w:hAnsi="Calibri"/>
          <w:sz w:val="20"/>
          <w:szCs w:val="20"/>
        </w:rPr>
        <w:t xml:space="preserve">±150 ms between a detected blink onset and a manually marked onset. Chosen because a blink lasts roughly 100–400 ms, so this tolerance is loose enough to absorb annotation jitter and tight enough that two distinct blinks cannot be matched to one detection.</w:t>
      </w:r>
    </w:p>
    <w:p>
      <w:pPr>
        <w:pStyle w:val="ListParagraph"/>
        <w:numPr>
          <w:ilvl w:val="0"/>
          <w:numId w:val="1"/>
        </w:numPr>
        <w:spacing w:after="80"/>
      </w:pPr>
      <w:r>
        <w:rPr>
          <w:rFonts w:ascii="Calibri" w:cs="Calibri" w:eastAsia="Calibri" w:hAnsi="Calibri"/>
          <w:b/>
          <w:bCs/>
          <w:sz w:val="20"/>
          <w:szCs w:val="20"/>
        </w:rPr>
        <w:t xml:space="preserve">Metric: </w:t>
      </w:r>
      <w:r>
        <w:rPr>
          <w:rFonts w:ascii="Calibri" w:cs="Calibri" w:eastAsia="Calibri" w:hAnsi="Calibri"/>
          <w:sz w:val="20"/>
          <w:szCs w:val="20"/>
        </w:rPr>
        <w:t xml:space="preserve">event-level precision and recall, reported separately, plus event F1; and count agreement per clip via Bland–Altman on the ten paired counts.</w:t>
      </w:r>
    </w:p>
    <w:p>
      <w:pPr>
        <w:pStyle w:val="ListParagraph"/>
        <w:numPr>
          <w:ilvl w:val="0"/>
          <w:numId w:val="1"/>
        </w:numPr>
        <w:spacing w:after="80"/>
      </w:pPr>
      <w:r>
        <w:rPr>
          <w:rFonts w:ascii="Calibri" w:cs="Calibri" w:eastAsia="Calibri" w:hAnsi="Calibri"/>
          <w:b/>
          <w:bCs/>
          <w:sz w:val="20"/>
          <w:szCs w:val="20"/>
        </w:rPr>
        <w:t xml:space="preserve">Pass criterion: </w:t>
      </w:r>
      <w:r>
        <w:rPr>
          <w:rFonts w:ascii="Calibri" w:cs="Calibri" w:eastAsia="Calibri" w:hAnsi="Calibri"/>
          <w:sz w:val="20"/>
          <w:szCs w:val="20"/>
        </w:rPr>
        <w:t xml:space="preserve">event F1 ≥ 0.80 AND per-clip count within ±20% of the manual count on at least 8 of 10 clips. Proposed for your sign-off — a positive control with no threshold cannot fail, and a control that cannot fail is not a control.</w:t>
      </w:r>
    </w:p>
    <w:p>
      <w:pPr>
        <w:pStyle w:val="Heading3"/>
        <w:spacing w:after="100" w:before="200"/>
      </w:pPr>
      <w:r>
        <w:rPr>
          <w:rFonts w:ascii="Calibri" w:cs="Calibri" w:eastAsia="Calibri" w:hAnsi="Calibri"/>
          <w:b/>
          <w:bCs/>
          <w:color w:val="2A2A2A"/>
          <w:sz w:val="21"/>
          <w:szCs w:val="21"/>
        </w:rPr>
        <w:t xml:space="preserve">What this validates, stated narrowly</w:t>
      </w:r>
    </w:p>
    <w:p>
      <w:pPr>
        <w:spacing w:after="120" w:before="0"/>
      </w:pPr>
      <w:r>
        <w:rPr>
          <w:rFonts w:ascii="Calibri" w:cs="Calibri" w:eastAsia="Calibri" w:hAnsi="Calibri"/>
          <w:b/>
          <w:bCs/>
          <w:sz w:val="20"/>
          <w:szCs w:val="20"/>
        </w:rPr>
        <w:t xml:space="preserve">This validates blink-count detection and nothing else. </w:t>
      </w:r>
      <w:r>
        <w:rPr>
          <w:rFonts w:ascii="Calibri" w:cs="Calibri" w:eastAsia="Calibri" w:hAnsi="Calibri"/>
          <w:sz w:val="20"/>
          <w:szCs w:val="20"/>
        </w:rPr>
        <w:t xml:space="preserve">It establishes no psychological interpretation of blinking. Detector validation is not construct validation, and the report will not blur the two.</w:t>
      </w:r>
    </w:p>
    <w:p>
      <w:pPr>
        <w:spacing w:after="120" w:before="0"/>
      </w:pPr>
      <w:r>
        <w:rPr>
          <w:rFonts w:ascii="Calibri" w:cs="Calibri" w:eastAsia="Calibri" w:hAnsi="Calibri"/>
          <w:b/>
          <w:bCs/>
          <w:sz w:val="20"/>
          <w:szCs w:val="20"/>
        </w:rPr>
        <w:t xml:space="preserve">Current state: </w:t>
      </w:r>
      <w:r>
        <w:rPr>
          <w:rFonts w:ascii="Calibri" w:cs="Calibri" w:eastAsia="Calibri" w:hAnsi="Calibri"/>
          <w:sz w:val="20"/>
          <w:szCs w:val="20"/>
        </w:rPr>
        <w:t xml:space="preserve">the blink detector was corrected against real logged aperture data and passes in simulation, but live-camera confirmation is still outstanding. Items 7 and 8 of the A-column are held at PARTIAL for exactly this reason (§4.26). The confirmation requires only one recording session and is not blocked on anything.</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sz w:val="20"/>
          <w:szCs w:val="20"/>
        </w:rPr>
        <w:t xml:space="preserve">The harness is implemented: clip manifest, a manual-count entry format a human fills in without touching code, a configurable event-matching routine, event precision/recall/F1, and per-clip count agreement via Bland–Altman.</w:t>
      </w:r>
    </w:p>
    <w:p>
      <w:pPr>
        <w:spacing w:after="120" w:before="0"/>
      </w:pPr>
      <w:r>
        <w:rPr>
          <w:rFonts w:ascii="Calibri" w:cs="Calibri" w:eastAsia="Calibri" w:hAnsi="Calibri"/>
          <w:sz w:val="20"/>
          <w:szCs w:val="20"/>
        </w:rPr>
        <w:t xml:space="preserve">Validated against the real, unmodified blink detector on synthetic aperture streams with known onsets: a clean case returns precision, recall and F1 of 1.0; a deliberately degraded case — half the detections dropped, two spurious added — drops F1 to 0.615, confirming the metrics move correctly under a worse detector rather than merely computing.</w:t>
      </w:r>
    </w:p>
    <w:p>
      <w:pPr>
        <w:spacing w:after="120" w:before="0"/>
      </w:pPr>
      <w:r>
        <w:rPr>
          <w:rFonts w:ascii="Calibri" w:cs="Calibri" w:eastAsia="Calibri" w:hAnsi="Calibri"/>
          <w:b/>
          <w:bCs/>
          <w:sz w:val="20"/>
          <w:szCs w:val="20"/>
        </w:rPr>
        <w:t xml:space="preserve">The criterion values are held in configuration and are never read back for a comparison anywhere in the code. </w:t>
      </w:r>
      <w:r>
        <w:rPr>
          <w:rFonts w:ascii="Calibri" w:cs="Calibri" w:eastAsia="Calibri" w:hAnsi="Calibri"/>
          <w:sz w:val="20"/>
          <w:szCs w:val="20"/>
        </w:rPr>
        <w:t xml:space="preserve">This was verified by parsing the module’s own syntax tree and confirming none of the three criterion field names appears in any comparison. The harness reports; a human decides.</w:t>
      </w:r>
    </w:p>
    <w:p>
      <w:pPr>
        <w:spacing w:after="120" w:before="0"/>
      </w:pPr>
      <w:r>
        <w:rPr>
          <w:rFonts w:ascii="Calibri" w:cs="Calibri" w:eastAsia="Calibri" w:hAnsi="Calibri"/>
          <w:b/>
          <w:bCs/>
          <w:sz w:val="20"/>
          <w:szCs w:val="20"/>
        </w:rPr>
        <w:t xml:space="preserve">No real clips exist and none has been processed. </w:t>
      </w:r>
      <w:r>
        <w:rPr>
          <w:rFonts w:ascii="Calibri" w:cs="Calibri" w:eastAsia="Calibri" w:hAnsi="Calibri"/>
          <w:sz w:val="20"/>
          <w:szCs w:val="20"/>
        </w:rPr>
        <w:t xml:space="preserve">That requires a camera and a human counting blinks frame by frame.</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4.16   Item 16 · Null-input control</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spacing w:after="120" w:before="0"/>
      </w:pPr>
      <w:r>
        <w:rPr>
          <w:rFonts w:ascii="Calibri" w:cs="Calibri" w:eastAsia="Calibri" w:hAnsi="Calibri"/>
          <w:sz w:val="20"/>
          <w:szCs w:val="20"/>
        </w:rPr>
        <w:t xml:space="preserve">Two distinct real runs now exist and are named separately, since they answer different questions: the quiet-sitting baseline (subject present, sitting still, blank screen, ten minutes — what this row originally described) and the empty-scene control (camera on, no subject at all, ten minutes — the genuinely null case this row's own closing line below was written to require).</w:t>
      </w:r>
    </w:p>
    <w:p>
      <w:pPr>
        <w:pStyle w:val="ListParagraph"/>
        <w:numPr>
          <w:ilvl w:val="0"/>
          <w:numId w:val="1"/>
        </w:numPr>
        <w:spacing w:after="80"/>
      </w:pPr>
      <w:r>
        <w:rPr>
          <w:rFonts w:ascii="Calibri" w:cs="Calibri" w:eastAsia="Calibri" w:hAnsi="Calibri"/>
          <w:b/>
          <w:bCs/>
          <w:sz w:val="20"/>
          <w:szCs w:val="20"/>
        </w:rPr>
        <w:t xml:space="preserve">Event / excursion rule: </w:t>
      </w:r>
      <w:r>
        <w:rPr>
          <w:rFonts w:ascii="Calibri" w:cs="Calibri" w:eastAsia="Calibri" w:hAnsi="Calibri"/>
          <w:sz w:val="20"/>
          <w:szCs w:val="20"/>
        </w:rPr>
        <w:t xml:space="preserve">a signal excursion beyond |z| ≥ 2.0 sustained for ≥ 1.0 s counts as one event. Both parameters live in the versioned configuration rather than in code, so the rule is inspectable and hashed.</w:t>
      </w:r>
    </w:p>
    <w:p>
      <w:pPr>
        <w:pStyle w:val="ListParagraph"/>
        <w:numPr>
          <w:ilvl w:val="0"/>
          <w:numId w:val="1"/>
        </w:numPr>
        <w:spacing w:after="80"/>
      </w:pPr>
      <w:r>
        <w:rPr>
          <w:rFonts w:ascii="Calibri" w:cs="Calibri" w:eastAsia="Calibri" w:hAnsi="Calibri"/>
          <w:b/>
          <w:bCs/>
          <w:sz w:val="20"/>
          <w:szCs w:val="20"/>
        </w:rPr>
        <w:t xml:space="preserve">Metric: </w:t>
      </w:r>
      <w:r>
        <w:rPr>
          <w:rFonts w:ascii="Calibri" w:cs="Calibri" w:eastAsia="Calibri" w:hAnsi="Calibri"/>
          <w:sz w:val="20"/>
          <w:szCs w:val="20"/>
        </w:rPr>
        <w:t xml:space="preserve">false-event rate per minute, reported per signal — never blended across signals.</w:t>
      </w:r>
    </w:p>
    <w:p>
      <w:pPr>
        <w:pStyle w:val="ListParagraph"/>
        <w:numPr>
          <w:ilvl w:val="0"/>
          <w:numId w:val="1"/>
        </w:numPr>
        <w:spacing w:after="80"/>
      </w:pPr>
      <w:r>
        <w:rPr>
          <w:rFonts w:ascii="Calibri" w:cs="Calibri" w:eastAsia="Calibri" w:hAnsi="Calibri"/>
          <w:b/>
          <w:bCs/>
          <w:sz w:val="20"/>
          <w:szCs w:val="20"/>
        </w:rPr>
        <w:t xml:space="preserve">Acceptable threshold: </w:t>
      </w:r>
      <w:r>
        <w:rPr>
          <w:rFonts w:ascii="Calibri" w:cs="Calibri" w:eastAsia="Calibri" w:hAnsi="Calibri"/>
          <w:sz w:val="20"/>
          <w:szCs w:val="20"/>
        </w:rPr>
        <w:t xml:space="preserve">the null-input false-event rate shall not exceed the rate the negative control produces under the same rule. I have adopted your suggested reference because it is genuinely non-arbitrary — it compares the system against a signal known to carry nothing, rather than against a number I chose.</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sz w:val="20"/>
          <w:szCs w:val="20"/>
        </w:rPr>
        <w:t xml:space="preserve">The harness is implemented, with operator instructions printed at the start of a run and the excursion rule held in configuration rather than hardcoded. Its computational parts — dispersion, excursion detection, config hashing — are directly tested.</w:t>
      </w:r>
    </w:p>
    <w:p>
      <w:pPr>
        <w:spacing w:after="120" w:before="0"/>
      </w:pPr>
      <w:r>
        <w:rPr>
          <w:rFonts w:ascii="Calibri" w:cs="Calibri" w:eastAsia="Calibri" w:hAnsi="Calibri"/>
          <w:b/>
          <w:bCs/>
          <w:sz w:val="20"/>
          <w:szCs w:val="20"/>
        </w:rPr>
        <w:t xml:space="preserve">Both have now been run against a real camera, for real. </w:t>
      </w:r>
      <w:r>
        <w:rPr>
          <w:rFonts w:ascii="Calibri" w:cs="Calibri" w:eastAsia="Calibri" w:hAnsi="Calibri"/>
          <w:sz w:val="20"/>
          <w:szCs w:val="20"/>
        </w:rPr>
        <w:t xml:space="preserve">The empty-scene control found zero false-signal events across an exhaustive check of every one of 17,888 real frames over ten real minutes: no face, no pose, no composite or covariate value, no yaw reading, ever. Calibration correctly reports itself as never having completed — zero real samples fell in the calibration window, flagged explicitly rather than silently treated as done (a real bug in that logic was found and fixed since this response was first drafted). Because calibration never completed, the excursion detector never had a baseline to compare against, so the false-event-rate metric this row's own threshold clause depends on is not yet computable from this run — reported as not-yet-computable, not as zero. The quiet-sitting baseline separately produced real per-signal dispersion figures (std and MAD-scaled robust dispersion for v_bf, v_es, v_jc, v_pd), a different, useful result, but not what settles the genuinely-null question this row asks.</w:t>
      </w:r>
    </w:p>
    <w:p>
      <w:pPr>
        <w:pStyle w:val="Heading3"/>
        <w:spacing w:after="100" w:before="200"/>
      </w:pPr>
      <w:r>
        <w:rPr>
          <w:rFonts w:ascii="Calibri" w:cs="Calibri" w:eastAsia="Calibri" w:hAnsi="Calibri"/>
          <w:b/>
          <w:bCs/>
          <w:color w:val="2A2A2A"/>
          <w:sz w:val="21"/>
          <w:szCs w:val="21"/>
        </w:rPr>
        <w:t xml:space="preserve">What a preliminary look at existing data suggests</w:t>
      </w:r>
    </w:p>
    <w:p>
      <w:pPr>
        <w:spacing w:after="120" w:before="0"/>
      </w:pPr>
      <w:r>
        <w:rPr>
          <w:rFonts w:ascii="Calibri" w:cs="Calibri" w:eastAsia="Calibri" w:hAnsi="Calibri"/>
          <w:sz w:val="20"/>
          <w:szCs w:val="20"/>
        </w:rPr>
        <w:t xml:space="preserve">Computed on one existing session as a factual observation, with nothing adjusted in response: V_pd’s robust scale is approximately 1.6e-4, roughly sixteen times smaller than its own standard deviation of 2.6e-3. That gap is the signature of a heavy-tailed distribution — near-constant, punctuated by movement.</w:t>
      </w:r>
    </w:p>
    <w:p>
      <w:pPr>
        <w:spacing w:after="120" w:before="0"/>
      </w:pPr>
      <w:r>
        <w:rPr>
          <w:rFonts w:ascii="Calibri" w:cs="Calibri" w:eastAsia="Calibri" w:hAnsi="Calibri"/>
          <w:b/>
          <w:bCs/>
          <w:sz w:val="20"/>
          <w:szCs w:val="20"/>
        </w:rPr>
        <w:t xml:space="preserve">The consequence matters for this row: adopting a robust scale makes the degenerate-denominator problem larger, not smaller. </w:t>
      </w:r>
      <w:r>
        <w:rPr>
          <w:rFonts w:ascii="Calibri" w:cs="Calibri" w:eastAsia="Calibri" w:hAnsi="Calibri"/>
          <w:sz w:val="20"/>
          <w:szCs w:val="20"/>
        </w:rPr>
        <w:t xml:space="preserve">Neither value crosses the zero-dispersion guard, so nothing is flagged and z-scores are computed as valid — while ordinary movement against a scale that small yields values around 13. The empty-scene control above is what settles this on genuinely null input, and it has now been run — the sequencing this paragraph originally argued for has been followed.</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4.17   Item 17 · Negative control</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spacing w:after="120" w:before="0"/>
      </w:pPr>
      <w:r>
        <w:rPr>
          <w:rFonts w:ascii="Calibri" w:cs="Calibri" w:eastAsia="Calibri" w:hAnsi="Calibri"/>
          <w:sz w:val="20"/>
          <w:szCs w:val="20"/>
        </w:rPr>
        <w:t xml:space="preserve">A deliberately meaningless signal, generated to match the real signals' sampling rate and autocorrelation structure while carrying no task information. Generation method and seed documented.</w:t>
      </w:r>
    </w:p>
    <w:p>
      <w:pPr>
        <w:spacing w:after="120" w:before="0"/>
      </w:pPr>
      <w:r>
        <w:rPr>
          <w:rFonts w:ascii="Calibri" w:cs="Calibri" w:eastAsia="Calibri" w:hAnsi="Calibri"/>
          <w:b/>
          <w:bCs/>
          <w:sz w:val="20"/>
          <w:szCs w:val="20"/>
        </w:rPr>
        <w:t xml:space="preserve">It is carried through every test alongside the real signals, automatically. </w:t>
      </w:r>
      <w:r>
        <w:rPr>
          <w:rFonts w:ascii="Calibri" w:cs="Calibri" w:eastAsia="Calibri" w:hAnsi="Calibri"/>
          <w:sz w:val="20"/>
          <w:szCs w:val="20"/>
        </w:rPr>
        <w:t xml:space="preserve">It is wired into the analysis path rather than existing as a separate optional script, specifically so that it cannot be forgotten in the tests where it would be most inconvenient.</w:t>
      </w:r>
    </w:p>
    <w:p>
      <w:pPr>
        <w:spacing w:after="120" w:before="0"/>
      </w:pPr>
      <w:r>
        <w:rPr>
          <w:rFonts w:ascii="Calibri" w:cs="Calibri" w:eastAsia="Calibri" w:hAnsi="Calibri"/>
          <w:sz w:val="20"/>
          <w:szCs w:val="20"/>
        </w:rPr>
        <w:t xml:space="preserve">It must not demonstrate contribution beyond the pre-specified null distribution. If it does, the corresponding analysis is treated as compromised and investigated before the real signal is interpreted. Accepted as written, and accepted as not being an automatic kill rule — across many tests a negative control will occasionally reach significance by chance, and treating that as fatal would itself be a statistical error.</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sz w:val="20"/>
          <w:szCs w:val="20"/>
        </w:rPr>
        <w:t xml:space="preserve">Implemented and wired into the analysis path rather than existing as an optional script. Verified by calling the delta computation the way an unaware caller would — with no mention of negative controls anywhere in the call — and confirming the negative-control result still comes back populated. It is carried through the leakage and time-shuffle harnesses on the same basis.</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4.18   Item 18 · Time-shuffle</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BUILT, NOT YET RUN ON REAL DATA</w:t>
      </w:r>
    </w:p>
    <w:p>
      <w:pPr>
        <w:spacing w:after="120" w:before="0"/>
      </w:pPr>
      <w:r>
        <w:rPr>
          <w:rFonts w:ascii="Calibri" w:cs="Calibri" w:eastAsia="Calibri" w:hAnsi="Calibri"/>
          <w:sz w:val="20"/>
          <w:szCs w:val="20"/>
        </w:rPr>
        <w:t xml:space="preserve">Episode order shuffled and re-run. If ordered and shuffled performance are comparable, temporal organisation is contributing little — a direct check on the behavioural-dynamics claim.</w:t>
      </w:r>
    </w:p>
    <w:p>
      <w:pPr>
        <w:spacing w:after="120" w:before="0"/>
      </w:pPr>
      <w:r>
        <w:rPr>
          <w:rFonts w:ascii="Calibri" w:cs="Calibri" w:eastAsia="Calibri" w:hAnsi="Calibri"/>
          <w:b/>
          <w:bCs/>
          <w:sz w:val="20"/>
          <w:szCs w:val="20"/>
        </w:rPr>
        <w:t xml:space="preserve">Reporting format: </w:t>
      </w:r>
      <w:r>
        <w:rPr>
          <w:rFonts w:ascii="Calibri" w:cs="Calibri" w:eastAsia="Calibri" w:hAnsi="Calibri"/>
          <w:sz w:val="20"/>
          <w:szCs w:val="20"/>
        </w:rPr>
        <w:t xml:space="preserve">ordered and shuffled U reported side by side with the CI on the difference, and labelled in the output itself as DIAGNOSTIC ONLY.</w:t>
      </w:r>
    </w:p>
    <w:p>
      <w:pPr>
        <w:spacing w:after="120" w:before="0"/>
      </w:pPr>
      <w:r>
        <w:rPr>
          <w:rFonts w:ascii="Calibri" w:cs="Calibri" w:eastAsia="Calibri" w:hAnsi="Calibri"/>
          <w:sz w:val="20"/>
          <w:szCs w:val="20"/>
        </w:rPr>
        <w:t xml:space="preserve">The resulting difference is not interpreted as a formal permutation-test p-value. The inferential permutation procedure, with its own pre-specified exchangeability unit, is defined separately in §4.6.</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sz w:val="20"/>
          <w:szCs w:val="20"/>
        </w:rPr>
        <w:t xml:space="preserve">Implemented in controls/time_shuffle.py. Ordered and shuffled utility are reported side by side with the confidence interval on the difference.</w:t>
      </w:r>
    </w:p>
    <w:p>
      <w:pPr>
        <w:spacing w:after="120" w:before="0"/>
      </w:pPr>
      <w:r>
        <w:rPr>
          <w:rFonts w:ascii="Calibri" w:cs="Calibri" w:eastAsia="Calibri" w:hAnsi="Calibri"/>
          <w:b/>
          <w:bCs/>
          <w:sz w:val="20"/>
          <w:szCs w:val="20"/>
        </w:rPr>
        <w:t xml:space="preserve">The diagnostic-only status is carried in the output itself, not only in documentation </w:t>
      </w:r>
      <w:r>
        <w:rPr>
          <w:rFonts w:ascii="Calibri" w:cs="Calibri" w:eastAsia="Calibri" w:hAnsi="Calibri"/>
          <w:sz w:val="20"/>
          <w:szCs w:val="20"/>
        </w:rPr>
        <w:t xml:space="preserve">— printed in the first lines of the report and stamped as explicit fields, so a reader cannot mistake the difference for a permutation-test p-value. Negative control carried automatically and verified the same way.</w:t>
      </w:r>
    </w:p>
    <w:p>
      <w:pPr>
        <w:spacing w:after="120" w:before="0"/>
      </w:pPr>
      <w:r>
        <w:rPr>
          <w:rFonts w:ascii="Calibri" w:cs="Calibri" w:eastAsia="Calibri" w:hAnsi="Calibri"/>
          <w:sz w:val="20"/>
          <w:szCs w:val="20"/>
        </w:rPr>
        <w:t xml:space="preserve">Built and tested on synthetic data. Not yet run on real trials, because none exist.</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4.19   Item 19 · Modality ablation</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DECISION REQUIRED</w:t>
      </w:r>
    </w:p>
    <w:p>
      <w:pPr>
        <w:spacing w:after="120" w:before="0"/>
      </w:pPr>
      <w:r>
        <w:rPr>
          <w:rFonts w:ascii="Calibri" w:cs="Calibri" w:eastAsia="Calibri" w:hAnsi="Calibri"/>
          <w:sz w:val="20"/>
          <w:szCs w:val="20"/>
        </w:rPr>
        <w:t xml:space="preserve">The required primary test is M_core versus M_core + U_t at test time. This is how Δ_audio is established and it is the question the scope actually asks: does audio add predictive information beyond the core model?</w:t>
      </w:r>
    </w:p>
    <w:p>
      <w:pPr>
        <w:spacing w:after="120" w:before="0"/>
      </w:pPr>
      <w:r>
        <w:rPr>
          <w:rFonts w:ascii="Calibri" w:cs="Calibri" w:eastAsia="Calibri" w:hAnsi="Calibri"/>
          <w:b/>
          <w:bCs/>
          <w:sz w:val="20"/>
          <w:szCs w:val="20"/>
        </w:rPr>
        <w:t xml:space="preserve">This item is contingent on Decision A. </w:t>
      </w:r>
      <w:r>
        <w:rPr>
          <w:rFonts w:ascii="Calibri" w:cs="Calibri" w:eastAsia="Calibri" w:hAnsi="Calibri"/>
          <w:sz w:val="20"/>
          <w:szCs w:val="20"/>
        </w:rPr>
        <w:t xml:space="preserve">If Δ_audio is formally removed, this row becomes not applicable and the report states that the modality ablation was not run because the modality was removed from scope before collection — with the date and reason recorded.</w:t>
      </w:r>
    </w:p>
    <w:p>
      <w:pPr>
        <w:spacing w:after="120" w:before="0"/>
      </w:pPr>
      <w:r>
        <w:rPr>
          <w:rFonts w:ascii="Calibri" w:cs="Calibri" w:eastAsia="Calibri" w:hAnsi="Calibri"/>
          <w:sz w:val="20"/>
          <w:szCs w:val="20"/>
        </w:rPr>
        <w:t xml:space="preserve">Audio-only performance is not planned. I note it is optional and not required, that it answers a different question, and that it does not feed the POC verdict. I will not build an analysis branch for it merely because it is mentioned.</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4.20   Item 20 · Context stress test</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w:t>
      </w:r>
    </w:p>
    <w:p>
      <w:pPr>
        <w:spacing w:after="120" w:before="0"/>
      </w:pPr>
      <w:r>
        <w:rPr>
          <w:rFonts w:ascii="Calibri" w:cs="Calibri" w:eastAsia="Calibri" w:hAnsi="Calibri"/>
          <w:sz w:val="20"/>
          <w:szCs w:val="20"/>
        </w:rPr>
        <w:t xml:space="preserve">Two sessions differing in lighting and camera placement. Question: does the result obviously disappear?</w:t>
      </w:r>
    </w:p>
    <w:p>
      <w:pPr>
        <w:spacing w:after="120" w:before="0"/>
      </w:pPr>
      <w:r>
        <w:rPr>
          <w:rFonts w:ascii="Calibri" w:cs="Calibri" w:eastAsia="Calibri" w:hAnsi="Calibri"/>
          <w:b/>
          <w:bCs/>
          <w:sz w:val="20"/>
          <w:szCs w:val="20"/>
        </w:rPr>
        <w:t xml:space="preserve">Reported non-causally, as you specify. </w:t>
      </w:r>
      <w:r>
        <w:rPr>
          <w:rFonts w:ascii="Calibri" w:cs="Calibri" w:eastAsia="Calibri" w:hAnsi="Calibri"/>
          <w:sz w:val="20"/>
          <w:szCs w:val="20"/>
        </w:rPr>
        <w:t xml:space="preserve">Lighting and camera placement change together, and camera placement is also the sensor/instrument variable covered by §10.8 — so a drop cannot be attributed to lighting, to geometry, or to either individually. The finding will be reported as "performance under a perturbed recording setup", and nothing more.</w:t>
      </w:r>
    </w:p>
    <w:p>
      <w:pPr>
        <w:spacing w:after="120" w:before="0"/>
      </w:pPr>
      <w:r>
        <w:rPr>
          <w:rFonts w:ascii="Calibri" w:cs="Calibri" w:eastAsia="Calibri" w:hAnsi="Calibri"/>
          <w:sz w:val="20"/>
          <w:szCs w:val="20"/>
        </w:rPr>
        <w:t xml:space="preserve">If a drop does appear, the sensor-swap result helps disambiguate: a swap isolates the instrument with behaviour held constant, so an instrument effect there points away from lighting here. The two are complementary diagnostics.</w:t>
      </w:r>
    </w:p>
    <w:p>
      <w:pPr>
        <w:spacing w:after="120" w:before="0"/>
      </w:pPr>
      <w:r>
        <w:rPr>
          <w:rFonts w:ascii="Calibri" w:cs="Calibri" w:eastAsia="Calibri" w:hAnsi="Calibri"/>
          <w:sz w:val="20"/>
          <w:szCs w:val="20"/>
        </w:rPr>
        <w:t xml:space="preserve">This is not the full context-envelope programme, which remains funded-phase. No further experimental arms will be added to decompose it.</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4.21   Item 21 · Synthetic latent recovery</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spacing w:after="60" w:before="60"/>
        <w:ind w:left="360"/>
      </w:pPr>
      <w:r>
        <w:rPr>
          <w:rFonts w:ascii="Consolas" w:cs="Consolas" w:eastAsia="Consolas" w:hAnsi="Consolas"/>
          <w:color w:val="333333"/>
          <w:sz w:val="17"/>
          <w:szCs w:val="17"/>
        </w:rPr>
        <w:t xml:space="preserve">Z_true → observation generator → pipeline → Ẑ      recovery error = d(Z_true, Ẑ)</w:t>
      </w:r>
    </w:p>
    <w:p>
      <w:pPr>
        <w:spacing w:after="120" w:before="0"/>
      </w:pPr>
      <w:r>
        <w:rPr>
          <w:rFonts w:ascii="Calibri" w:cs="Calibri" w:eastAsia="Calibri" w:hAnsi="Calibri"/>
          <w:sz w:val="20"/>
          <w:szCs w:val="20"/>
        </w:rPr>
        <w:t xml:space="preserve">Run before the latent model touches any human data. The generator is the same one built for §4.13.</w:t>
      </w:r>
    </w:p>
    <w:p>
      <w:pPr>
        <w:pStyle w:val="ListParagraph"/>
        <w:numPr>
          <w:ilvl w:val="0"/>
          <w:numId w:val="1"/>
        </w:numPr>
        <w:spacing w:after="80"/>
      </w:pPr>
      <w:r>
        <w:rPr>
          <w:rFonts w:ascii="Calibri" w:cs="Calibri" w:eastAsia="Calibri" w:hAnsi="Calibri"/>
          <w:b/>
          <w:bCs/>
          <w:sz w:val="20"/>
          <w:szCs w:val="20"/>
        </w:rPr>
        <w:t xml:space="preserve">Recovery-error metric: </w:t>
      </w:r>
      <w:r>
        <w:rPr>
          <w:rFonts w:ascii="Calibri" w:cs="Calibri" w:eastAsia="Calibri" w:hAnsi="Calibri"/>
          <w:sz w:val="20"/>
          <w:szCs w:val="20"/>
        </w:rPr>
        <w:t xml:space="preserve">Pearson correlation between Z_true and Ẑ, reported alongside RMSE in standardised units. Correlation alone can look healthy under a systematic scale error, so both are reported.</w:t>
      </w:r>
    </w:p>
    <w:p>
      <w:pPr>
        <w:pStyle w:val="ListParagraph"/>
        <w:numPr>
          <w:ilvl w:val="0"/>
          <w:numId w:val="1"/>
        </w:numPr>
        <w:spacing w:after="80"/>
      </w:pPr>
      <w:r>
        <w:rPr>
          <w:rFonts w:ascii="Calibri" w:cs="Calibri" w:eastAsia="Calibri" w:hAnsi="Calibri"/>
          <w:b/>
          <w:bCs/>
          <w:sz w:val="20"/>
          <w:szCs w:val="20"/>
        </w:rPr>
        <w:t xml:space="preserve">Proposed success threshold: </w:t>
      </w:r>
      <w:r>
        <w:rPr>
          <w:rFonts w:ascii="Calibri" w:cs="Calibri" w:eastAsia="Calibri" w:hAnsi="Calibri"/>
          <w:sz w:val="20"/>
          <w:szCs w:val="20"/>
        </w:rPr>
        <w:t xml:space="preserve">correlation ≥ 0.7 and standardised RMSE ≤ 0.5 under the generator's nominal noise settings. Proposed for your sign-off, not applied by me.</w:t>
      </w:r>
    </w:p>
    <w:p>
      <w:pPr>
        <w:pStyle w:val="Heading3"/>
        <w:spacing w:after="100" w:before="200"/>
      </w:pPr>
      <w:r>
        <w:rPr>
          <w:rFonts w:ascii="Calibri" w:cs="Calibri" w:eastAsia="Calibri" w:hAnsi="Calibri"/>
          <w:b/>
          <w:bCs/>
          <w:color w:val="2A2A2A"/>
          <w:sz w:val="21"/>
          <w:szCs w:val="21"/>
        </w:rPr>
        <w:t xml:space="preserve">Why this is a prerequisite rather than an extra</w:t>
      </w:r>
    </w:p>
    <w:p>
      <w:pPr>
        <w:spacing w:after="120" w:before="0"/>
      </w:pPr>
      <w:r>
        <w:rPr>
          <w:rFonts w:ascii="Calibri" w:cs="Calibri" w:eastAsia="Calibri" w:hAnsi="Calibri"/>
          <w:b/>
          <w:bCs/>
          <w:sz w:val="20"/>
          <w:szCs w:val="20"/>
        </w:rPr>
        <w:t xml:space="preserve">Without it, Δ_latent ≈ 0 is ambiguous between "the latent state adds nothing" and "the implementation is silently broken" </w:t>
      </w:r>
      <w:r>
        <w:rPr>
          <w:rFonts w:ascii="Calibri" w:cs="Calibri" w:eastAsia="Calibri" w:hAnsi="Calibri"/>
          <w:sz w:val="20"/>
          <w:szCs w:val="20"/>
        </w:rPr>
        <w:t xml:space="preserve">— and that ambiguity destroys the value of the negative result, which is one of the outcomes this study is explicitly designed to be able to report.</w:t>
      </w:r>
    </w:p>
    <w:p>
      <w:pPr>
        <w:spacing w:after="120" w:before="0"/>
      </w:pPr>
      <w:r>
        <w:rPr>
          <w:rFonts w:ascii="Calibri" w:cs="Calibri" w:eastAsia="Calibri" w:hAnsi="Calibri"/>
          <w:sz w:val="20"/>
          <w:szCs w:val="20"/>
        </w:rPr>
        <w:t xml:space="preserve">Stated narrowly: synthetic recovery validates the machinery under known assumptions. It establishes nothing about whether a human latent state is psychologically real.</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sz w:val="20"/>
          <w:szCs w:val="20"/>
        </w:rPr>
        <w:t xml:space="preserve">Implemented, reusing the D6 generator. Both metrics are reported — correlation and standardised RMSE — across a sweep of effect sizes and noise levels. Correlation rises monotonically with effect size and falls monotonically with added noise at every grid point, and the true-null cell sits at approximately zero, confirming the pipeline does not fabricate structure.</w:t>
      </w:r>
    </w:p>
    <w:p>
      <w:pPr>
        <w:spacing w:after="120" w:before="0"/>
      </w:pPr>
      <w:r>
        <w:rPr>
          <w:rFonts w:ascii="Calibri" w:cs="Calibri" w:eastAsia="Calibri" w:hAnsi="Calibri"/>
          <w:b/>
          <w:bCs/>
          <w:sz w:val="20"/>
          <w:szCs w:val="20"/>
        </w:rPr>
        <w:t xml:space="preserve">One thing must be read carefully. </w:t>
      </w:r>
      <w:r>
        <w:rPr>
          <w:rFonts w:ascii="Calibri" w:cs="Calibri" w:eastAsia="Calibri" w:hAnsi="Calibri"/>
          <w:sz w:val="20"/>
          <w:szCs w:val="20"/>
        </w:rPr>
        <w:t xml:space="preserve">The recovery pipeline used is a placeholder, NOT the study’s latent model, which does not exist yet. The observed numbers characterise the placeholder and nothing else. They are recorded without comparison to any proposed success threshold, because comparing a placeholder against a threshold meant for the real method would be meaningless in either direction.</w:t>
      </w:r>
    </w:p>
    <w:p>
      <w:pPr>
        <w:spacing w:after="120" w:before="0"/>
      </w:pPr>
      <w:r>
        <w:rPr>
          <w:rFonts w:ascii="Calibri" w:cs="Calibri" w:eastAsia="Calibri" w:hAnsi="Calibri"/>
          <w:b/>
          <w:bCs/>
          <w:sz w:val="20"/>
          <w:szCs w:val="20"/>
        </w:rPr>
        <w:t xml:space="preserve">The success threshold therefore cannot be signed against current evidence. </w:t>
      </w:r>
      <w:r>
        <w:rPr>
          <w:rFonts w:ascii="Calibri" w:cs="Calibri" w:eastAsia="Calibri" w:hAnsi="Calibri"/>
          <w:sz w:val="20"/>
          <w:szCs w:val="20"/>
        </w:rPr>
        <w:t xml:space="preserve">It should be set once the real recovery method exists, or signed with the explicit understanding that the present implementation has not been evaluated against it.</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4.22   Item 22 · Sensor swap</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DECISION REQUIRED</w:t>
      </w:r>
    </w:p>
    <w:p>
      <w:pPr>
        <w:spacing w:after="120" w:before="0"/>
      </w:pPr>
      <w:r>
        <w:rPr>
          <w:rFonts w:ascii="Calibri" w:cs="Calibri" w:eastAsia="Calibri" w:hAnsi="Calibri"/>
          <w:b/>
          <w:bCs/>
          <w:sz w:val="20"/>
          <w:szCs w:val="20"/>
        </w:rPr>
        <w:t xml:space="preserve">Two cameras recording simultaneously during the same behavioural session, or a documented omission. There is no third option.</w:t>
      </w:r>
    </w:p>
    <w:p>
      <w:pPr>
        <w:spacing w:after="120" w:before="0"/>
      </w:pPr>
      <w:r>
        <w:rPr>
          <w:rFonts w:ascii="Calibri" w:cs="Calibri" w:eastAsia="Calibri" w:hAnsi="Calibri"/>
          <w:sz w:val="20"/>
          <w:szCs w:val="20"/>
        </w:rPr>
        <w:t xml:space="preserve">Sequential re-recording is not a substitute: it varies behaviour and time as well as the instrument, so any difference is unattributable. I accept that this is free if done during collection and permanently impossible afterwards.</w:t>
      </w:r>
    </w:p>
    <w:p>
      <w:pPr>
        <w:pStyle w:val="Heading3"/>
        <w:spacing w:after="100" w:before="200"/>
      </w:pPr>
      <w:r>
        <w:rPr>
          <w:rFonts w:ascii="Calibri" w:cs="Calibri" w:eastAsia="Calibri" w:hAnsi="Calibri"/>
          <w:b/>
          <w:bCs/>
          <w:color w:val="2A2A2A"/>
          <w:sz w:val="21"/>
          <w:szCs w:val="21"/>
        </w:rPr>
        <w:t xml:space="preserve">What this decision requires</w:t>
      </w:r>
    </w:p>
    <w:p>
      <w:pPr>
        <w:pStyle w:val="ListParagraph"/>
        <w:numPr>
          <w:ilvl w:val="0"/>
          <w:numId w:val="1"/>
        </w:numPr>
        <w:spacing w:after="80"/>
      </w:pPr>
      <w:r>
        <w:rPr>
          <w:rFonts w:ascii="Calibri" w:cs="Calibri" w:eastAsia="Calibri" w:hAnsi="Calibri"/>
          <w:sz w:val="20"/>
          <w:szCs w:val="20"/>
        </w:rPr>
        <w:t xml:space="preserve">A second camera, procured before collection.</w:t>
      </w:r>
    </w:p>
    <w:p>
      <w:pPr>
        <w:pStyle w:val="ListParagraph"/>
        <w:numPr>
          <w:ilvl w:val="0"/>
          <w:numId w:val="1"/>
        </w:numPr>
        <w:spacing w:after="80"/>
      </w:pPr>
      <w:r>
        <w:rPr>
          <w:rFonts w:ascii="Calibri" w:cs="Calibri" w:eastAsia="Calibri" w:hAnsi="Calibri"/>
          <w:sz w:val="20"/>
          <w:szCs w:val="20"/>
        </w:rPr>
        <w:t xml:space="preserve">A frame-rate feasibility test on the actual hardware. Two simultaneous capture threads plus landmark detection on a no-GPU Windows laptop is a real risk — the current single-camera pipeline runs at roughly 29 FPS against a ≥15 FPS floor, and I would not assume that headroom survives doubling the capture load. This must be tested before collection, not discovered during it.</w:t>
      </w:r>
    </w:p>
    <w:p>
      <w:pPr>
        <w:pStyle w:val="ListParagraph"/>
        <w:numPr>
          <w:ilvl w:val="0"/>
          <w:numId w:val="1"/>
        </w:numPr>
        <w:spacing w:after="80"/>
      </w:pPr>
      <w:r>
        <w:rPr>
          <w:rFonts w:ascii="Calibri" w:cs="Calibri" w:eastAsia="Calibri" w:hAnsi="Calibri"/>
          <w:sz w:val="20"/>
          <w:szCs w:val="20"/>
        </w:rPr>
        <w:t xml:space="preserve">A documented fallback if the test fails: record the second stream raw and extract features offline, at the cost of losing live synchronisation.</w:t>
      </w:r>
    </w:p>
    <w:p>
      <w:pPr>
        <w:spacing w:after="120" w:before="0"/>
      </w:pPr>
      <w:r>
        <w:rPr>
          <w:rFonts w:ascii="Calibri" w:cs="Calibri" w:eastAsia="Calibri" w:hAnsi="Calibri"/>
          <w:sz w:val="20"/>
          <w:szCs w:val="20"/>
        </w:rPr>
        <w:t xml:space="preserve">If the swap is omitted, the omission is documented explicitly in the report rather than passing silently.</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4.23   Item 23 · Audio — acquisition versus analysis</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DECISION REQUIRED</w:t>
      </w:r>
    </w:p>
    <w:p>
      <w:pPr>
        <w:spacing w:after="120" w:before="0"/>
      </w:pPr>
      <w:r>
        <w:rPr>
          <w:rFonts w:ascii="Calibri" w:cs="Calibri" w:eastAsia="Calibri" w:hAnsi="Calibri"/>
          <w:b/>
          <w:bCs/>
          <w:sz w:val="20"/>
          <w:szCs w:val="20"/>
        </w:rPr>
        <w:t xml:space="preserve">My recommendation is that Δ_audio is formally removed from this POC.</w:t>
      </w:r>
    </w:p>
    <w:p>
      <w:pPr>
        <w:spacing w:after="120" w:before="0"/>
      </w:pPr>
      <w:r>
        <w:rPr>
          <w:rFonts w:ascii="Calibri" w:cs="Calibri" w:eastAsia="Calibri" w:hAnsi="Calibri"/>
          <w:sz w:val="20"/>
          <w:szCs w:val="20"/>
        </w:rPr>
        <w:t xml:space="preserve">The position, stated plainly: no microphone module exists, no capture path exists, and no clock-synchronisation method between the webcam and an audio stream exists. Your §10.9 states that absent acquisition makes the analysis impossible forever — which means this should be a deliberate decision taken now, not an omission discovered at analysis time.</w:t>
      </w:r>
    </w:p>
    <w:p>
      <w:pPr>
        <w:pStyle w:val="Heading3"/>
        <w:spacing w:after="100" w:before="200"/>
      </w:pPr>
      <w:r>
        <w:rPr>
          <w:rFonts w:ascii="Calibri" w:cs="Calibri" w:eastAsia="Calibri" w:hAnsi="Calibri"/>
          <w:b/>
          <w:bCs/>
          <w:color w:val="2A2A2A"/>
          <w:sz w:val="21"/>
          <w:szCs w:val="21"/>
        </w:rPr>
        <w:t xml:space="preserve">If audio is retained instead</w:t>
      </w:r>
    </w:p>
    <w:p>
      <w:pPr>
        <w:spacing w:after="120" w:before="0"/>
      </w:pPr>
      <w:r>
        <w:rPr>
          <w:rFonts w:ascii="Calibri" w:cs="Calibri" w:eastAsia="Calibri" w:hAnsi="Calibri"/>
          <w:sz w:val="20"/>
          <w:szCs w:val="20"/>
        </w:rPr>
        <w:t xml:space="preserve">Then, before confirmatory collection, the following must be in place, and they constitute a scoped work item with its own schedule:</w:t>
      </w:r>
    </w:p>
    <w:p>
      <w:pPr>
        <w:pStyle w:val="ListParagraph"/>
        <w:numPr>
          <w:ilvl w:val="0"/>
          <w:numId w:val="1"/>
        </w:numPr>
        <w:spacing w:after="80"/>
      </w:pPr>
      <w:r>
        <w:rPr>
          <w:rFonts w:ascii="Calibri" w:cs="Calibri" w:eastAsia="Calibri" w:hAnsi="Calibri"/>
          <w:sz w:val="20"/>
          <w:szCs w:val="20"/>
        </w:rPr>
        <w:t xml:space="preserve">Microphone capture integrated into the pipeline.</w:t>
      </w:r>
    </w:p>
    <w:p>
      <w:pPr>
        <w:pStyle w:val="ListParagraph"/>
        <w:numPr>
          <w:ilvl w:val="0"/>
          <w:numId w:val="1"/>
        </w:numPr>
        <w:spacing w:after="80"/>
      </w:pPr>
      <w:r>
        <w:rPr>
          <w:rFonts w:ascii="Calibri" w:cs="Calibri" w:eastAsia="Calibri" w:hAnsi="Calibri"/>
          <w:sz w:val="20"/>
          <w:szCs w:val="20"/>
        </w:rPr>
        <w:t xml:space="preserve">A documented clock-synchronisation method between audio and video, with measured drift.</w:t>
      </w:r>
    </w:p>
    <w:p>
      <w:pPr>
        <w:pStyle w:val="ListParagraph"/>
        <w:numPr>
          <w:ilvl w:val="0"/>
          <w:numId w:val="1"/>
        </w:numPr>
        <w:spacing w:after="80"/>
      </w:pPr>
      <w:r>
        <w:rPr>
          <w:rFonts w:ascii="Calibri" w:cs="Calibri" w:eastAsia="Calibri" w:hAnsi="Calibri"/>
          <w:sz w:val="20"/>
          <w:szCs w:val="20"/>
        </w:rPr>
        <w:t xml:space="preserve">Recorded microphone availability, audio quality and missingness per session.</w:t>
      </w:r>
    </w:p>
    <w:p>
      <w:pPr>
        <w:spacing w:after="120" w:before="0"/>
      </w:pPr>
      <w:r>
        <w:rPr>
          <w:rFonts w:ascii="Calibri" w:cs="Calibri" w:eastAsia="Calibri" w:hAnsi="Calibri"/>
          <w:sz w:val="20"/>
          <w:szCs w:val="20"/>
        </w:rPr>
        <w:t xml:space="preserve">The analysis may return DROP without failing the POC. That is a legitimate outcome. What is not recoverable is discovering after collection that the acquisition was never there.</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4.24   Item 24 · LLM behavioural / personality read</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spacing w:after="120" w:before="0"/>
      </w:pPr>
      <w:r>
        <w:rPr>
          <w:rFonts w:ascii="Calibri" w:cs="Calibri" w:eastAsia="Calibri" w:hAnsi="Calibri"/>
          <w:sz w:val="20"/>
          <w:szCs w:val="20"/>
        </w:rPr>
        <w:t xml:space="preserve">Accepted in full, and confirmed against the code rather than asserted.</w:t>
      </w:r>
    </w:p>
    <w:p>
      <w:pPr>
        <w:spacing w:after="60" w:before="60"/>
        <w:ind w:left="360"/>
      </w:pPr>
      <w:r>
        <w:rPr>
          <w:rFonts w:ascii="Consolas" w:cs="Consolas" w:eastAsia="Consolas" w:hAnsi="Consolas"/>
          <w:color w:val="333333"/>
          <w:sz w:val="17"/>
          <w:szCs w:val="17"/>
        </w:rPr>
        <w:t xml:space="preserve">Features → model → LLM interpretation → TERMINAL OUTPUT</w:t>
      </w:r>
    </w:p>
    <w:p>
      <w:pPr>
        <w:spacing w:after="120" w:before="0"/>
      </w:pPr>
      <w:r>
        <w:rPr>
          <w:rFonts w:ascii="Calibri" w:cs="Calibri" w:eastAsia="Calibri" w:hAnsi="Calibri"/>
          <w:b/>
          <w:bCs/>
          <w:sz w:val="20"/>
          <w:szCs w:val="20"/>
        </w:rPr>
        <w:t xml:space="preserve">Status: demonstration and interface only. </w:t>
      </w:r>
      <w:r>
        <w:rPr>
          <w:rFonts w:ascii="Calibri" w:cs="Calibri" w:eastAsia="Calibri" w:hAnsi="Calibri"/>
          <w:sz w:val="20"/>
          <w:szCs w:val="20"/>
        </w:rPr>
        <w:t xml:space="preserve">Not a validated measurement, not a POC outcome, and not evidence for V_es, V_pd or any pleasure or pain inference.</w:t>
      </w:r>
    </w:p>
    <w:p>
      <w:pPr>
        <w:pStyle w:val="Heading3"/>
        <w:spacing w:after="100" w:before="200"/>
      </w:pPr>
      <w:r>
        <w:rPr>
          <w:rFonts w:ascii="Calibri" w:cs="Calibri" w:eastAsia="Calibri" w:hAnsi="Calibri"/>
          <w:b/>
          <w:bCs/>
          <w:color w:val="2A2A2A"/>
          <w:sz w:val="21"/>
          <w:szCs w:val="21"/>
        </w:rPr>
        <w:t xml:space="preserve">Evidence, from a trace performed this month</w:t>
      </w:r>
    </w:p>
    <w:p>
      <w:pPr>
        <w:spacing w:after="120" w:before="0"/>
      </w:pPr>
      <w:r>
        <w:rPr>
          <w:rFonts w:ascii="Calibri" w:cs="Calibri" w:eastAsia="Calibri" w:hAnsi="Calibri"/>
          <w:sz w:val="20"/>
          <w:szCs w:val="20"/>
        </w:rPr>
        <w:t xml:space="preserve">The agent call path was traced end to end. The object passed to the LLM is the episode-window summary, not the UI state dictionary — which does contain gaze and blink fields for display. The prompt-building functions read only the composite vector fields. No attention field is reachable from the prompt.</w:t>
      </w:r>
    </w:p>
    <w:p>
      <w:pPr>
        <w:spacing w:after="120" w:before="0"/>
      </w:pPr>
      <w:r>
        <w:rPr>
          <w:rFonts w:ascii="Calibri" w:cs="Calibri" w:eastAsia="Calibri" w:hAnsi="Calibri"/>
          <w:sz w:val="20"/>
          <w:szCs w:val="20"/>
        </w:rPr>
        <w:t xml:space="preserve">A verbatim live prompt was extracted and inspected: it contains z-scores, the anonymous participant label, and fixed instructional text. Nothing else.</w:t>
      </w:r>
    </w:p>
    <w:p>
      <w:pPr>
        <w:spacing w:after="120" w:before="0"/>
      </w:pPr>
      <w:r>
        <w:rPr>
          <w:rFonts w:ascii="Calibri" w:cs="Calibri" w:eastAsia="Calibri" w:hAnsi="Calibri"/>
          <w:sz w:val="20"/>
          <w:szCs w:val="20"/>
        </w:rPr>
        <w:t xml:space="preserve">The output may be logged, displayed and qualitatively inspected. It never feeds back into feature extraction, calibration, state estimation, prediction, target construction or model updating. The separation test in §4.1 covers the feature side of this guarantee structurally.</w:t>
      </w:r>
    </w:p>
    <w:p>
      <w:pPr>
        <w:spacing w:after="120" w:before="0"/>
      </w:pPr>
      <w:r>
        <w:rPr>
          <w:rFonts w:ascii="Calibri" w:cs="Calibri" w:eastAsia="Calibri" w:hAnsi="Calibri"/>
          <w:sz w:val="20"/>
          <w:szCs w:val="20"/>
        </w:rPr>
        <w:t xml:space="preserve">Demo language preserves the underlying epistemic status: a candidate pleasure-side signal is not described as validated pleasure, and no pain inference is presented as established.</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4.25   Item 25 · V_es / V_pd wording</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w:t>
      </w:r>
    </w:p>
    <w:p>
      <w:pPr>
        <w:spacing w:after="120" w:before="0"/>
      </w:pPr>
      <w:r>
        <w:rPr>
          <w:rFonts w:ascii="Calibri" w:cs="Calibri" w:eastAsia="Calibri" w:hAnsi="Calibri"/>
          <w:sz w:val="20"/>
          <w:szCs w:val="20"/>
        </w:rPr>
        <w:t xml:space="preserve">Your wording is adopted verbatim and will be used consistently in the report, the interface and any accompanying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40"/>
              <w:left w:type="dxa" w:w="180"/>
              <w:bottom w:type="dxa" w:w="140"/>
              <w:right w:type="dxa" w:w="180"/>
            </w:tcMar>
          </w:tcPr>
          <w:p>
            <w:pPr>
              <w:spacing w:after="0" w:before="0"/>
            </w:pPr>
            <w:r>
              <w:rPr>
                <w:rFonts w:ascii="Calibri" w:cs="Calibri" w:eastAsia="Calibri" w:hAnsi="Calibri"/>
                <w:b/>
                <w:bCs/>
                <w:i/>
                <w:iCs/>
                <w:sz w:val="20"/>
                <w:szCs w:val="20"/>
              </w:rPr>
              <w:t xml:space="preserve">"Implemented; pilot-scale candidate signals; not validated as psychological constructs."</w:t>
            </w:r>
          </w:p>
        </w:tc>
      </w:tr>
    </w:tbl>
    <w:p>
      <w:pPr>
        <w:spacing w:after="120" w:before="0"/>
      </w:pPr>
      <w:r>
        <w:rPr>
          <w:rFonts w:ascii="Calibri" w:cs="Calibri" w:eastAsia="Calibri" w:hAnsi="Calibri"/>
          <w:sz w:val="20"/>
          <w:szCs w:val="20"/>
        </w:rPr>
        <w:t xml:space="preserve">Carried alongside it, unchanged:</w:t>
      </w:r>
    </w:p>
    <w:p>
      <w:pPr>
        <w:pStyle w:val="ListParagraph"/>
        <w:numPr>
          <w:ilvl w:val="0"/>
          <w:numId w:val="1"/>
        </w:numPr>
        <w:spacing w:after="80"/>
      </w:pPr>
      <w:r>
        <w:rPr>
          <w:rFonts w:ascii="Calibri" w:cs="Calibri" w:eastAsia="Calibri" w:hAnsi="Calibri"/>
          <w:sz w:val="20"/>
          <w:szCs w:val="20"/>
        </w:rPr>
        <w:t xml:space="preserve">V_bf and V_jc remain logged-only. There is no validated pain axis. Valence is single-source and pleasure-side only, and is labelled as such wherever it appears.</w:t>
      </w:r>
    </w:p>
    <w:p>
      <w:pPr>
        <w:pStyle w:val="ListParagraph"/>
        <w:numPr>
          <w:ilvl w:val="0"/>
          <w:numId w:val="1"/>
        </w:numPr>
        <w:spacing w:after="80"/>
      </w:pPr>
      <w:r>
        <w:rPr>
          <w:rFonts w:ascii="Calibri" w:cs="Calibri" w:eastAsia="Calibri" w:hAnsi="Calibri"/>
          <w:sz w:val="20"/>
          <w:szCs w:val="20"/>
        </w:rPr>
        <w:t xml:space="preserve">Blink and gaze remain experimental and unvalidated, except for whatever detector performance the positive blink control establishes — and detector validation is not construct validation.</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4.26   Item 26 · A-column verification</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spacing w:after="120" w:before="0"/>
      </w:pPr>
      <w:r>
        <w:rPr>
          <w:rFonts w:ascii="Calibri" w:cs="Calibri" w:eastAsia="Calibri" w:hAnsi="Calibri"/>
          <w:sz w:val="20"/>
          <w:szCs w:val="20"/>
        </w:rPr>
        <w:t xml:space="preserve">An independent audit of the eleven items was run against the repository, with instructions to find where my earlier claims exceeded the code rather than to confirm them.</w:t>
      </w:r>
    </w:p>
    <w:p>
      <w:pPr>
        <w:spacing w:after="120" w:before="0"/>
      </w:pPr>
      <w:r>
        <w:rPr>
          <w:rFonts w:ascii="Calibri" w:cs="Calibri" w:eastAsia="Calibri" w:hAnsi="Calibri"/>
          <w:b/>
          <w:bCs/>
          <w:sz w:val="20"/>
          <w:szCs w:val="20"/>
        </w:rPr>
        <w:t xml:space="preserve">Result: 9 VERIFIED, 2 PARTIAL, 0 NOT FOUND, </w:t>
      </w:r>
      <w:r>
        <w:rPr>
          <w:rFonts w:ascii="Calibri" w:cs="Calibri" w:eastAsia="Calibri" w:hAnsi="Calibri"/>
          <w:sz w:val="20"/>
          <w:szCs w:val="20"/>
        </w:rPr>
        <w:t xml:space="preserve">assessed against code and artefacts. Items 7 (blink detection) and 8 (coarse gaze orientation) are held at PARTIAL: both were corrected recently, but the only logged artefacts predate the correction and live-camera confirmation has not yet been performed. They remain PARTIAL until it is.</w:t>
      </w:r>
    </w:p>
    <w:p>
      <w:pPr>
        <w:pStyle w:val="Heading3"/>
        <w:spacing w:after="100" w:before="200"/>
      </w:pPr>
      <w:r>
        <w:rPr>
          <w:rFonts w:ascii="Calibri" w:cs="Calibri" w:eastAsia="Calibri" w:hAnsi="Calibri"/>
          <w:b/>
          <w:bCs/>
          <w:color w:val="2A2A2A"/>
          <w:sz w:val="21"/>
          <w:szCs w:val="21"/>
        </w:rPr>
        <w:t xml:space="preserve">An important qualification about what the commit column 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3" w:val="clear"/>
            <w:tcMar>
              <w:top w:type="dxa" w:w="140"/>
              <w:left w:type="dxa" w:w="180"/>
              <w:bottom w:type="dxa" w:w="140"/>
              <w:right w:type="dxa" w:w="180"/>
            </w:tcMar>
          </w:tcPr>
          <w:p>
            <w:pPr>
              <w:spacing w:after="120" w:before="0"/>
            </w:pPr>
            <w:r>
              <w:rPr>
                <w:rFonts w:ascii="Calibri" w:cs="Calibri" w:eastAsia="Calibri" w:hAnsi="Calibri"/>
                <w:b/>
                <w:bCs/>
                <w:sz w:val="20"/>
                <w:szCs w:val="20"/>
              </w:rPr>
              <w:t xml:space="preserve">This repository was not under version control until this month.</w:t>
            </w:r>
          </w:p>
          <w:p>
            <w:pPr>
              <w:spacing w:after="120" w:before="0"/>
            </w:pPr>
            <w:r>
              <w:rPr>
                <w:rFonts w:ascii="Calibri" w:cs="Calibri" w:eastAsia="Calibri" w:hAnsi="Calibri"/>
                <w:sz w:val="20"/>
                <w:szCs w:val="20"/>
              </w:rPr>
              <w:t xml:space="preserve">The audit established this before anything else. All eleven items are backed by code that exists and is inspectable, and each now carries a commit hash from the baseline import. But that hash evidences the code as it exists today; it does not date when the code was written, and no commit has been backdated or reconstructed to imply otherwise.</w:t>
            </w:r>
          </w:p>
          <w:p>
            <w:pPr>
              <w:spacing w:after="0" w:before="0"/>
            </w:pPr>
            <w:r>
              <w:rPr>
                <w:rFonts w:ascii="Calibri" w:cs="Calibri" w:eastAsia="Calibri" w:hAnsi="Calibri"/>
                <w:b/>
                <w:bCs/>
                <w:sz w:val="20"/>
                <w:szCs w:val="20"/>
              </w:rPr>
              <w:t xml:space="preserve">I have taken your §13 rule to be about inspectability — whether you can examine the implementation behind each claim — rather than about authorship dates, which you did not ask for. If you intended the stricter reading, then all eleven should be reclassified B, and I would rather you make that call knowing the facts than have me choose the flattering interpretation. </w:t>
            </w:r>
            <w:r>
              <w:rPr>
                <w:rFonts w:ascii="Calibri" w:cs="Calibri" w:eastAsia="Calibri" w:hAnsi="Calibri"/>
                <w:sz w:val="20"/>
                <w:szCs w:val="20"/>
              </w:rPr>
              <w:t xml:space="preserve">Full detail in §4.27.</w:t>
            </w:r>
          </w:p>
        </w:tc>
      </w:tr>
    </w:tbl>
    <w:p>
      <w:pPr>
        <w:pStyle w:val="Heading3"/>
        <w:spacing w:after="100" w:before="200"/>
      </w:pPr>
      <w:r>
        <w:rPr>
          <w:rFonts w:ascii="Calibri" w:cs="Calibri" w:eastAsia="Calibri" w:hAnsi="Calibri"/>
          <w:b/>
          <w:bCs/>
          <w:color w:val="2A2A2A"/>
          <w:sz w:val="21"/>
          <w:szCs w:val="21"/>
        </w:rPr>
        <w:t xml:space="preserve">A correction to your transcription</w:t>
      </w:r>
    </w:p>
    <w:p>
      <w:pPr>
        <w:spacing w:after="120" w:before="0"/>
      </w:pPr>
      <w:r>
        <w:rPr>
          <w:rFonts w:ascii="Calibri" w:cs="Calibri" w:eastAsia="Calibri" w:hAnsi="Calibri"/>
          <w:sz w:val="20"/>
          <w:szCs w:val="20"/>
        </w:rPr>
        <w:t xml:space="preserve">None of the eleven rows was transcribed incorrectly. One count inside my own audit was wrong and has been corrected in the repository document.</w:t>
      </w:r>
    </w:p>
    <w:p>
      <w:pPr>
        <w:pStyle w:val="Heading3"/>
        <w:spacing w:after="100" w:before="200"/>
      </w:pPr>
      <w:r>
        <w:rPr>
          <w:rFonts w:ascii="Calibri" w:cs="Calibri" w:eastAsia="Calibri" w:hAnsi="Calibri"/>
          <w:b/>
          <w:bCs/>
          <w:color w:val="2A2A2A"/>
          <w:sz w:val="21"/>
          <w:szCs w:val="21"/>
        </w:rPr>
        <w:t xml:space="preserve">An additional finding worth surfacing</w:t>
      </w:r>
    </w:p>
    <w:p>
      <w:pPr>
        <w:spacing w:after="120" w:before="0"/>
      </w:pPr>
      <w:r>
        <w:rPr>
          <w:rFonts w:ascii="Calibri" w:cs="Calibri" w:eastAsia="Calibri" w:hAnsi="Calibri"/>
          <w:b/>
          <w:bCs/>
          <w:sz w:val="20"/>
          <w:szCs w:val="20"/>
        </w:rPr>
        <w:t xml:space="preserve">Three separate consumers of the pipeline exist and they have diverged in behaviour.</w:t>
      </w:r>
      <w:r>
        <w:rPr>
          <w:rFonts w:ascii="Calibri" w:cs="Calibri" w:eastAsia="Calibri" w:hAnsi="Calibri"/>
          <w:sz w:val="20"/>
          <w:szCs w:val="20"/>
        </w:rPr>
        <w:t xml:space="preserve"> The standalone vector module, the demo interface and the offline video analyser each run the processing loop differently — different experimental-signal logging, different attention windowing, and in the video path a different calibration clock. None of this affects feature-block separation and none of it was introduced by recent work.</w:t>
      </w:r>
    </w:p>
    <w:p>
      <w:pPr>
        <w:spacing w:after="120" w:before="0"/>
      </w:pPr>
      <w:r>
        <w:rPr>
          <w:rFonts w:ascii="Calibri" w:cs="Calibri" w:eastAsia="Calibri" w:hAnsi="Calibri"/>
          <w:sz w:val="20"/>
          <w:szCs w:val="20"/>
        </w:rPr>
        <w:t xml:space="preserve">It matters for two reasons, and I would rather raise both now. First, for reproducibility: your clean-machine test re-runs an analysis path, and there are three of them. Second, I cannot presently state with certainty which of these paths produced each historical log. Consolidating them is the substantive remaining work under §4.11.</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4.27   Item 27 · Repository, provenance and data integrity</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pStyle w:val="Heading3"/>
        <w:spacing w:after="100" w:before="200"/>
      </w:pPr>
      <w:r>
        <w:rPr>
          <w:rFonts w:ascii="Calibri" w:cs="Calibri" w:eastAsia="Calibri" w:hAnsi="Calibri"/>
          <w:b/>
          <w:bCs/>
          <w:color w:val="2A2A2A"/>
          <w:sz w:val="21"/>
          <w:szCs w:val="21"/>
        </w:rPr>
        <w:t xml:space="preserve">The disclosure, made up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3" w:val="clear"/>
            <w:tcMar>
              <w:top w:type="dxa" w:w="140"/>
              <w:left w:type="dxa" w:w="180"/>
              <w:bottom w:type="dxa" w:w="140"/>
              <w:right w:type="dxa" w:w="180"/>
            </w:tcMar>
          </w:tcPr>
          <w:p>
            <w:pPr>
              <w:spacing w:after="120" w:before="0"/>
            </w:pPr>
            <w:r>
              <w:rPr>
                <w:rFonts w:ascii="Calibri" w:cs="Calibri" w:eastAsia="Calibri" w:hAnsi="Calibri"/>
                <w:sz w:val="20"/>
                <w:szCs w:val="20"/>
              </w:rPr>
              <w:t xml:space="preserve">Version control was established on this repository in August 2026. Work predating that date is not represented in commit history. No history has been reconstructed, no commit has been backdated, and no file timestamps were used to synthesise a plausible development history.</w:t>
            </w:r>
          </w:p>
          <w:p>
            <w:pPr>
              <w:spacing w:after="0" w:before="0"/>
            </w:pPr>
            <w:r>
              <w:rPr>
                <w:rFonts w:ascii="Calibri" w:cs="Calibri" w:eastAsia="Calibri" w:hAnsi="Calibri"/>
                <w:b/>
                <w:bCs/>
                <w:sz w:val="20"/>
                <w:szCs w:val="20"/>
              </w:rPr>
              <w:t xml:space="preserve">A hardened .gitignore and a media-blocking pre-commit hook were committed BEFORE the first source file was added. </w:t>
            </w:r>
            <w:r>
              <w:rPr>
                <w:rFonts w:ascii="Calibri" w:cs="Calibri" w:eastAsia="Calibri" w:hAnsi="Calibri"/>
                <w:sz w:val="20"/>
                <w:szCs w:val="20"/>
              </w:rPr>
              <w:t xml:space="preserve">No face recording, audio recording or other raw participant media has ever entered this repository's history. Commit IDs evidence the code and its inspectability; they do not date its authorship.</w:t>
            </w:r>
          </w:p>
        </w:tc>
      </w:tr>
    </w:tbl>
    <w:p>
      <w:pPr>
        <w:spacing w:after="120" w:before="0"/>
      </w:pPr>
      <w:r>
        <w:rPr>
          <w:rFonts w:ascii="Calibri" w:cs="Calibri" w:eastAsia="Calibri" w:hAnsi="Calibri"/>
          <w:sz w:val="20"/>
          <w:szCs w:val="20"/>
        </w:rPr>
        <w:t xml:space="preserve">I recognise this is not the provenance a longer-lived repository would offer. It does, however, mean one thing can be stated without qualification, which a longer-lived repository often cannot: this history has never contained raw media of any kind.</w:t>
      </w:r>
    </w:p>
    <w:p>
      <w:pPr>
        <w:pStyle w:val="Heading3"/>
        <w:spacing w:after="100" w:before="200"/>
      </w:pPr>
      <w:r>
        <w:rPr>
          <w:rFonts w:ascii="Calibri" w:cs="Calibri" w:eastAsia="Calibri" w:hAnsi="Calibri"/>
          <w:b/>
          <w:bCs/>
          <w:color w:val="2A2A2A"/>
          <w:sz w:val="21"/>
          <w:szCs w:val="21"/>
        </w:rPr>
        <w:t xml:space="preserve">Guards, and the evidence they work</w:t>
      </w:r>
    </w:p>
    <w:p>
      <w:pPr>
        <w:pStyle w:val="ListParagraph"/>
        <w:numPr>
          <w:ilvl w:val="0"/>
          <w:numId w:val="1"/>
        </w:numPr>
        <w:spacing w:after="80"/>
      </w:pPr>
      <w:r>
        <w:rPr>
          <w:rFonts w:ascii="Calibri" w:cs="Calibri" w:eastAsia="Calibri" w:hAnsi="Calibri"/>
          <w:sz w:val="20"/>
          <w:szCs w:val="20"/>
        </w:rPr>
        <w:t xml:space="preserve">A pre-commit hook blocks staged media by both file extension and magic-byte sniffing, and blocks secret-like patterns. It inspects the staged blob, not the working-tree file.</w:t>
      </w:r>
    </w:p>
    <w:p>
      <w:pPr>
        <w:pStyle w:val="ListParagraph"/>
        <w:numPr>
          <w:ilvl w:val="0"/>
          <w:numId w:val="1"/>
        </w:numPr>
        <w:spacing w:after="80"/>
      </w:pPr>
      <w:r>
        <w:rPr>
          <w:rFonts w:ascii="Calibri" w:cs="Calibri" w:eastAsia="Calibri" w:hAnsi="Calibri"/>
          <w:sz w:val="20"/>
          <w:szCs w:val="20"/>
        </w:rPr>
        <w:t xml:space="preserve">The hook has been observed to block both a media file and a key-like string, and to correctly pass legitimate placeholder text. It also blocked a draft of this very disclosure that quoted a synthetic key value; the text was reworked rather than the hook bypassed.</w:t>
      </w:r>
    </w:p>
    <w:p>
      <w:pPr>
        <w:pStyle w:val="ListParagraph"/>
        <w:numPr>
          <w:ilvl w:val="0"/>
          <w:numId w:val="1"/>
        </w:numPr>
        <w:spacing w:after="80"/>
      </w:pPr>
      <w:r>
        <w:rPr>
          <w:rFonts w:ascii="Calibri" w:cs="Calibri" w:eastAsia="Calibri" w:hAnsi="Calibri"/>
          <w:sz w:val="20"/>
          <w:szCs w:val="20"/>
        </w:rPr>
        <w:t xml:space="preserve">A whole-tree scan by magic bytes rather than extension confirmed no media of any kind in the working tree. No .env file and no live credential exists; the API key is read from the environment only.</w:t>
      </w:r>
    </w:p>
    <w:p>
      <w:pPr>
        <w:pStyle w:val="ListParagraph"/>
        <w:numPr>
          <w:ilvl w:val="0"/>
          <w:numId w:val="1"/>
        </w:numPr>
        <w:spacing w:after="80"/>
      </w:pPr>
      <w:r>
        <w:rPr>
          <w:rFonts w:ascii="Calibri" w:cs="Calibri" w:eastAsia="Calibri" w:hAnsi="Calibri"/>
          <w:sz w:val="20"/>
          <w:szCs w:val="20"/>
        </w:rPr>
        <w:t xml:space="preserve">The object store was pruned after that verification. A dangling object created by ordinary commit activity may exist at any moment and is not evidence of anything; the substantive and checkable claim is that no media file and no credential has ever entered this history.</w:t>
      </w:r>
    </w:p>
    <w:p>
      <w:pPr>
        <w:pStyle w:val="Heading3"/>
        <w:spacing w:after="100" w:before="200"/>
      </w:pPr>
      <w:r>
        <w:rPr>
          <w:rFonts w:ascii="Calibri" w:cs="Calibri" w:eastAsia="Calibri" w:hAnsi="Calibri"/>
          <w:b/>
          <w:bCs/>
          <w:color w:val="2A2A2A"/>
          <w:sz w:val="21"/>
          <w:szCs w:val="21"/>
        </w:rPr>
        <w:t xml:space="preserve">The remaining provenance requirements</w:t>
      </w:r>
    </w:p>
    <w:p>
      <w:pPr>
        <w:pStyle w:val="ListParagraph"/>
        <w:numPr>
          <w:ilvl w:val="0"/>
          <w:numId w:val="1"/>
        </w:numPr>
        <w:spacing w:after="80"/>
      </w:pPr>
      <w:r>
        <w:rPr>
          <w:rFonts w:ascii="Calibri" w:cs="Calibri" w:eastAsia="Calibri" w:hAnsi="Calibri"/>
          <w:sz w:val="20"/>
          <w:szCs w:val="20"/>
        </w:rPr>
        <w:t xml:space="preserve">Data manifest committed instead of data: file, checksum, subject/session/trial/experiment identifiers, acquisition timestamps and processing version. Defined; implementation is the next work item.</w:t>
      </w:r>
    </w:p>
    <w:p>
      <w:pPr>
        <w:pStyle w:val="ListParagraph"/>
        <w:numPr>
          <w:ilvl w:val="0"/>
          <w:numId w:val="1"/>
        </w:numPr>
        <w:spacing w:after="80"/>
      </w:pPr>
      <w:r>
        <w:rPr>
          <w:rFonts w:ascii="Calibri" w:cs="Calibri" w:eastAsia="Calibri" w:hAnsi="Calibri"/>
          <w:sz w:val="20"/>
          <w:szCs w:val="20"/>
        </w:rPr>
        <w:t xml:space="preserve">Raw data outside the repository in an agreed controlled location. Stated honestly: derived feature logs currently sit inside the repository directory while untracked, which is not the same thing. There is no raw media anywhere — only derived numeric features and anonymous participant codes — but I am flagging the distinction rather than claiming a property I have not implemented.</w:t>
      </w:r>
    </w:p>
    <w:p>
      <w:pPr>
        <w:pStyle w:val="ListParagraph"/>
        <w:numPr>
          <w:ilvl w:val="0"/>
          <w:numId w:val="1"/>
        </w:numPr>
        <w:spacing w:after="80"/>
      </w:pPr>
      <w:r>
        <w:rPr>
          <w:rFonts w:ascii="Calibri" w:cs="Calibri" w:eastAsia="Calibri" w:hAnsi="Calibri"/>
          <w:sz w:val="20"/>
          <w:szCs w:val="20"/>
        </w:rPr>
        <w:t xml:space="preserve">Pre-registration committed and pushed before collection begins, with amendments as dated commits rather than edits.</w:t>
      </w:r>
    </w:p>
    <w:p>
      <w:pPr>
        <w:pStyle w:val="ListParagraph"/>
        <w:numPr>
          <w:ilvl w:val="0"/>
          <w:numId w:val="1"/>
        </w:numPr>
        <w:spacing w:after="80"/>
      </w:pPr>
      <w:r>
        <w:rPr>
          <w:rFonts w:ascii="Calibri" w:cs="Calibri" w:eastAsia="Calibri" w:hAnsi="Calibri"/>
          <w:sz w:val="20"/>
          <w:szCs w:val="20"/>
        </w:rPr>
        <w:t xml:space="preserve">The frozen confirmatory configuration tagged as a named git tag, not "the latest commit".</w:t>
      </w:r>
    </w:p>
    <w:p>
      <w:pPr>
        <w:pStyle w:val="ListParagraph"/>
        <w:numPr>
          <w:ilvl w:val="0"/>
          <w:numId w:val="1"/>
        </w:numPr>
        <w:spacing w:after="80"/>
      </w:pPr>
      <w:r>
        <w:rPr>
          <w:rFonts w:ascii="Calibri" w:cs="Calibri" w:eastAsia="Calibri" w:hAnsi="Calibri"/>
          <w:sz w:val="20"/>
          <w:szCs w:val="20"/>
        </w:rPr>
        <w:t xml:space="preserve">Variant log running from the first commit, reporting every materially attempted model, feature set, window or split, with its count.</w:t>
      </w:r>
    </w:p>
    <w:p>
      <w:pPr>
        <w:pStyle w:val="Heading3"/>
        <w:spacing w:after="100" w:before="200"/>
      </w:pPr>
      <w:r>
        <w:rPr>
          <w:rFonts w:ascii="Calibri" w:cs="Calibri" w:eastAsia="Calibri" w:hAnsi="Calibri"/>
          <w:b/>
          <w:bCs/>
          <w:color w:val="2A2A2A"/>
          <w:sz w:val="21"/>
          <w:szCs w:val="21"/>
        </w:rPr>
        <w:t xml:space="preserve">Held-out evaluation data — a limitation, not a control</w:t>
      </w:r>
    </w:p>
    <w:p>
      <w:pPr>
        <w:spacing w:after="120" w:before="0"/>
      </w:pPr>
      <w:r>
        <w:rPr>
          <w:rFonts w:ascii="Calibri" w:cs="Calibri" w:eastAsia="Calibri" w:hAnsi="Calibri"/>
          <w:b/>
          <w:bCs/>
          <w:sz w:val="20"/>
          <w:szCs w:val="20"/>
        </w:rPr>
        <w:t xml:space="preserve">I cannot implement genuine held-out blinding as a solo developer. </w:t>
      </w:r>
      <w:r>
        <w:rPr>
          <w:rFonts w:ascii="Calibri" w:cs="Calibri" w:eastAsia="Calibri" w:hAnsi="Calibri"/>
          <w:sz w:val="20"/>
          <w:szCs w:val="20"/>
        </w:rPr>
        <w:t xml:space="preserve">I hold every credential, configure the storage and run the analysis; any barrier I describe is one I could also lift. Per your own provision, I am recording this as a documented limitation rather than claiming a control that does not exist.</w:t>
      </w:r>
    </w:p>
    <w:p>
      <w:pPr>
        <w:spacing w:after="120" w:before="0"/>
      </w:pPr>
      <w:r>
        <w:rPr>
          <w:rFonts w:ascii="Calibri" w:cs="Calibri" w:eastAsia="Calibri" w:hAnsi="Calibri"/>
          <w:sz w:val="20"/>
          <w:szCs w:val="20"/>
        </w:rPr>
        <w:t xml:space="preserve">The compensating controls I can offer are the variant log, the tagged frozen configuration, and the pre-registration commit timestamp. The only version of this control that would be real is custody on your side, which Amendment 1 now provides — and I am glad it does.</w:t>
      </w:r>
    </w:p>
    <w:p>
      <w:pPr>
        <w:pStyle w:val="Heading3"/>
        <w:spacing w:after="100" w:before="200"/>
      </w:pPr>
      <w:r>
        <w:rPr>
          <w:rFonts w:ascii="Calibri" w:cs="Calibri" w:eastAsia="Calibri" w:hAnsi="Calibri"/>
          <w:b/>
          <w:bCs/>
          <w:color w:val="2A2A2A"/>
          <w:sz w:val="21"/>
          <w:szCs w:val="21"/>
        </w:rPr>
        <w:t xml:space="preserve">Two further points of accuracy</w:t>
      </w:r>
    </w:p>
    <w:p>
      <w:pPr>
        <w:spacing w:after="120" w:before="0"/>
      </w:pPr>
      <w:r>
        <w:rPr>
          <w:rFonts w:ascii="Calibri" w:cs="Calibri" w:eastAsia="Calibri" w:hAnsi="Calibri"/>
          <w:b/>
          <w:bCs/>
          <w:sz w:val="20"/>
          <w:szCs w:val="20"/>
        </w:rPr>
        <w:t xml:space="preserve">The variant log runs from its own creation, not from the first commit. </w:t>
      </w:r>
      <w:r>
        <w:rPr>
          <w:rFonts w:ascii="Calibri" w:cs="Calibri" w:eastAsia="Calibri" w:hAnsi="Calibri"/>
          <w:sz w:val="20"/>
          <w:szCs w:val="20"/>
        </w:rPr>
        <w:t xml:space="preserve">Eight entries were backfilled to cover work done before it existed, and each is marked as a retrospective entry with its commit range. I would rather state that than let "from the first commit" stand unqualified.</w:t>
      </w:r>
    </w:p>
    <w:p>
      <w:pPr>
        <w:spacing w:after="120" w:before="0"/>
      </w:pPr>
      <w:r>
        <w:rPr>
          <w:rFonts w:ascii="Calibri" w:cs="Calibri" w:eastAsia="Calibri" w:hAnsi="Calibri"/>
          <w:b/>
          <w:bCs/>
          <w:sz w:val="20"/>
          <w:szCs w:val="20"/>
        </w:rPr>
        <w:t xml:space="preserve">The pre-registration is now committed to the repository. </w:t>
      </w:r>
      <w:r>
        <w:rPr>
          <w:rFonts w:ascii="Calibri" w:cs="Calibri" w:eastAsia="Calibri" w:hAnsi="Calibri"/>
          <w:sz w:val="20"/>
          <w:szCs w:val="20"/>
        </w:rPr>
        <w:t xml:space="preserve">At the time of writing it has not been sent to you; the commit timestamp records when the document existed here, not when it was delivered. Later substantive changes will appear as dated commits rather than edits.</w:t>
      </w:r>
    </w:p>
    <w:p>
      <w:pPr>
        <w:spacing w:after="120" w:before="0"/>
      </w:pPr>
      <w:r>
        <w:rPr>
          <w:rFonts w:ascii="Calibri" w:cs="Calibri" w:eastAsia="Calibri" w:hAnsi="Calibri"/>
          <w:sz w:val="20"/>
          <w:szCs w:val="20"/>
        </w:rPr>
        <w:t xml:space="preserve">The pre-commit hook has since fired three further times in ordinary use — on a draft of this document quoting a synthetic key, on a variable name that matched its secret pattern, and during its own verification. Each was resolved by changing the content rather than the guard.</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4.28   Item 28 · Canonical log and data manifest</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spacing w:after="120" w:before="0"/>
      </w:pPr>
      <w:r>
        <w:rPr>
          <w:rFonts w:ascii="Calibri" w:cs="Calibri" w:eastAsia="Calibri" w:hAnsi="Calibri"/>
          <w:b/>
          <w:bCs/>
          <w:sz w:val="20"/>
          <w:szCs w:val="20"/>
        </w:rPr>
        <w:t xml:space="preserve">Definition returned. Implementation is the immediate next work item and is not yet built — I am not presenting this as complete.</w:t>
      </w:r>
    </w:p>
    <w:p>
      <w:pPr>
        <w:spacing w:after="120" w:before="0"/>
      </w:pPr>
      <w:r>
        <w:rPr>
          <w:rFonts w:ascii="Calibri" w:cs="Calibri" w:eastAsia="Calibri" w:hAnsi="Calibri"/>
          <w:sz w:val="20"/>
          <w:szCs w:val="20"/>
        </w:rPr>
        <w:t xml:space="preserve">Schema v1, versioned, with a validator that rejects a non-conforming record at write time:</w:t>
      </w:r>
    </w:p>
    <w:p>
      <w:pPr>
        <w:spacing w:after="60" w:before="60"/>
        <w:ind w:left="360"/>
      </w:pPr>
      <w:r>
        <w:rPr>
          <w:rFonts w:ascii="Consolas" w:cs="Consolas" w:eastAsia="Consolas" w:hAnsi="Consolas"/>
          <w:color w:val="333333"/>
          <w:sz w:val="17"/>
          <w:szCs w:val="17"/>
        </w:rPr>
        <w:t xml:space="preserve">subject_id · session_id · trial_id · experiment_id · context_id · device_id</w:t>
      </w:r>
    </w:p>
    <w:p>
      <w:pPr>
        <w:spacing w:after="60" w:before="60"/>
        <w:ind w:left="360"/>
      </w:pPr>
      <w:r>
        <w:rPr>
          <w:rFonts w:ascii="Consolas" w:cs="Consolas" w:eastAsia="Consolas" w:hAnsi="Consolas"/>
          <w:color w:val="333333"/>
          <w:sz w:val="17"/>
          <w:szCs w:val="17"/>
        </w:rPr>
        <w:t xml:space="preserve">commit / config_version · model_version</w:t>
      </w:r>
    </w:p>
    <w:p>
      <w:pPr>
        <w:spacing w:after="60" w:before="60"/>
        <w:ind w:left="360"/>
      </w:pPr>
      <w:r>
        <w:rPr>
          <w:rFonts w:ascii="Consolas" w:cs="Consolas" w:eastAsia="Consolas" w:hAnsi="Consolas"/>
          <w:color w:val="333333"/>
          <w:sz w:val="17"/>
          <w:szCs w:val="17"/>
        </w:rPr>
        <w:t xml:space="preserve">stimulus_id · stimulus_onset · roi_or_condition</w:t>
      </w:r>
    </w:p>
    <w:p>
      <w:pPr>
        <w:spacing w:after="60" w:before="60"/>
        <w:ind w:left="360"/>
      </w:pPr>
      <w:r>
        <w:rPr>
          <w:rFonts w:ascii="Consolas" w:cs="Consolas" w:eastAsia="Consolas" w:hAnsi="Consolas"/>
          <w:color w:val="333333"/>
          <w:sz w:val="17"/>
          <w:szCs w:val="17"/>
        </w:rPr>
        <w:t xml:space="preserve">prediction_timestamp · action_timestamp · action_class</w:t>
      </w:r>
    </w:p>
    <w:p>
      <w:pPr>
        <w:spacing w:after="60" w:before="60"/>
        <w:ind w:left="360"/>
      </w:pPr>
      <w:r>
        <w:rPr>
          <w:rFonts w:ascii="Consolas" w:cs="Consolas" w:eastAsia="Consolas" w:hAnsi="Consolas"/>
          <w:color w:val="333333"/>
          <w:sz w:val="17"/>
          <w:szCs w:val="17"/>
        </w:rPr>
        <w:t xml:space="preserve">signal · value · confidence</w:t>
      </w:r>
    </w:p>
    <w:p>
      <w:pPr>
        <w:spacing w:after="60" w:before="60"/>
        <w:ind w:left="360"/>
      </w:pPr>
      <w:r>
        <w:rPr>
          <w:rFonts w:ascii="Consolas" w:cs="Consolas" w:eastAsia="Consolas" w:hAnsi="Consolas"/>
          <w:color w:val="333333"/>
          <w:sz w:val="17"/>
          <w:szCs w:val="17"/>
        </w:rPr>
        <w:t xml:space="preserve">modality_availability · modality_quality · missingness_flag · missingness_reason</w:t>
      </w:r>
    </w:p>
    <w:p>
      <w:pPr>
        <w:spacing w:after="60" w:before="60"/>
        <w:ind w:left="360"/>
      </w:pPr>
      <w:r>
        <w:rPr>
          <w:rFonts w:ascii="Consolas" w:cs="Consolas" w:eastAsia="Consolas" w:hAnsi="Consolas"/>
          <w:color w:val="333333"/>
          <w:sz w:val="17"/>
          <w:szCs w:val="17"/>
        </w:rPr>
        <w:t xml:space="preserve">prediction_output · prediction_confidence · ground_truth_outcome</w:t>
      </w:r>
    </w:p>
    <w:p>
      <w:pPr>
        <w:pStyle w:val="Heading3"/>
        <w:spacing w:after="100" w:before="200"/>
      </w:pPr>
      <w:r>
        <w:rPr>
          <w:rFonts w:ascii="Calibri" w:cs="Calibri" w:eastAsia="Calibri" w:hAnsi="Calibri"/>
          <w:b/>
          <w:bCs/>
          <w:color w:val="2A2A2A"/>
          <w:sz w:val="21"/>
          <w:szCs w:val="21"/>
        </w:rPr>
        <w:t xml:space="preserve">Invariants enforced in code, not by convention</w:t>
      </w:r>
    </w:p>
    <w:p>
      <w:pPr>
        <w:pStyle w:val="ListParagraph"/>
        <w:numPr>
          <w:ilvl w:val="0"/>
          <w:numId w:val="1"/>
        </w:numPr>
        <w:spacing w:after="80"/>
      </w:pPr>
      <w:r>
        <w:rPr>
          <w:rFonts w:ascii="Calibri" w:cs="Calibri" w:eastAsia="Calibri" w:hAnsi="Calibri"/>
          <w:sz w:val="20"/>
          <w:szCs w:val="20"/>
        </w:rPr>
        <w:t xml:space="preserve">subject_id appears on every observation from the very first record, even with one subject. No exceptions.</w:t>
      </w:r>
    </w:p>
    <w:p>
      <w:pPr>
        <w:pStyle w:val="ListParagraph"/>
        <w:numPr>
          <w:ilvl w:val="0"/>
          <w:numId w:val="1"/>
        </w:numPr>
        <w:spacing w:after="80"/>
      </w:pPr>
      <w:r>
        <w:rPr>
          <w:rFonts w:ascii="Calibri" w:cs="Calibri" w:eastAsia="Calibri" w:hAnsi="Calibri"/>
          <w:sz w:val="20"/>
          <w:szCs w:val="20"/>
        </w:rPr>
        <w:t xml:space="preserve">context_id and device_id are required and are never dropped — C_t is a core model input, and a dropped device identifier cannot be reconstructed later.</w:t>
      </w:r>
    </w:p>
    <w:p>
      <w:pPr>
        <w:pStyle w:val="ListParagraph"/>
        <w:numPr>
          <w:ilvl w:val="0"/>
          <w:numId w:val="1"/>
        </w:numPr>
        <w:spacing w:after="80"/>
      </w:pPr>
      <w:r>
        <w:rPr>
          <w:rFonts w:ascii="Calibri" w:cs="Calibri" w:eastAsia="Calibri" w:hAnsi="Calibri"/>
          <w:sz w:val="20"/>
          <w:szCs w:val="20"/>
        </w:rPr>
        <w:t xml:space="preserve">Missingness is logged, never dropped. A missing value is a row carrying a reason, drawn from a fixed enumerated vocabulary, not an absent row.</w:t>
      </w:r>
    </w:p>
    <w:p>
      <w:pPr>
        <w:pStyle w:val="ListParagraph"/>
        <w:numPr>
          <w:ilvl w:val="0"/>
          <w:numId w:val="1"/>
        </w:numPr>
        <w:spacing w:after="80"/>
      </w:pPr>
      <w:r>
        <w:rPr>
          <w:rFonts w:ascii="Calibri" w:cs="Calibri" w:eastAsia="Calibri" w:hAnsi="Calibri"/>
          <w:sz w:val="20"/>
          <w:szCs w:val="20"/>
        </w:rPr>
        <w:t xml:space="preserve">Timestamps monotonic within a session, with the wall-clock offset recorded once per session.</w:t>
      </w:r>
    </w:p>
    <w:p>
      <w:pPr>
        <w:pStyle w:val="Heading3"/>
        <w:spacing w:after="100" w:before="200"/>
      </w:pPr>
      <w:r>
        <w:rPr>
          <w:rFonts w:ascii="Calibri" w:cs="Calibri" w:eastAsia="Calibri" w:hAnsi="Calibri"/>
          <w:b/>
          <w:bCs/>
          <w:color w:val="2A2A2A"/>
          <w:sz w:val="21"/>
          <w:szCs w:val="21"/>
        </w:rPr>
        <w:t xml:space="preserve">Timestamp integrity (§6.4)</w:t>
      </w:r>
    </w:p>
    <w:p>
      <w:pPr>
        <w:spacing w:after="120" w:before="0"/>
      </w:pPr>
      <w:r>
        <w:rPr>
          <w:rFonts w:ascii="Calibri" w:cs="Calibri" w:eastAsia="Calibri" w:hAnsi="Calibri"/>
          <w:sz w:val="20"/>
          <w:szCs w:val="20"/>
        </w:rPr>
        <w:t xml:space="preserve">Synchronisation across webcam and software events, monotonic frame timestamps, logged event times matching real screen events, ROI coordinates matching real screen geometry, and correct identifiers throughout. Audio synchronisation is contingent on Decision A. ROI-coordinate verification is contingent on the harness acceptance check.</w:t>
      </w:r>
    </w:p>
    <w:p>
      <w:pPr>
        <w:pStyle w:val="Heading3"/>
        <w:spacing w:after="100" w:before="200"/>
      </w:pPr>
      <w:r>
        <w:rPr>
          <w:rFonts w:ascii="Calibri" w:cs="Calibri" w:eastAsia="Calibri" w:hAnsi="Calibri"/>
          <w:b/>
          <w:bCs/>
          <w:color w:val="2A2A2A"/>
          <w:sz w:val="21"/>
          <w:szCs w:val="21"/>
        </w:rPr>
        <w:t xml:space="preserve">Implementation status — this row has moved since the previous draft</w:t>
      </w:r>
    </w:p>
    <w:p>
      <w:pPr>
        <w:spacing w:after="120" w:before="0"/>
      </w:pPr>
      <w:r>
        <w:rPr>
          <w:rFonts w:ascii="Calibri" w:cs="Calibri" w:eastAsia="Calibri" w:hAnsi="Calibri"/>
          <w:b/>
          <w:bCs/>
          <w:sz w:val="20"/>
          <w:szCs w:val="20"/>
        </w:rPr>
        <w:t xml:space="preserve">The schema is now implemented, not merely defined. </w:t>
      </w:r>
      <w:r>
        <w:rPr>
          <w:rFonts w:ascii="Calibri" w:cs="Calibri" w:eastAsia="Calibri" w:hAnsi="Calibri"/>
          <w:sz w:val="20"/>
          <w:szCs w:val="20"/>
        </w:rPr>
        <w:t xml:space="preserve">A single writer validates every record against the schema document at write time, with a session header carrying the wall-clock-to-monotonic offset and an observation record carrying the full field list.</w:t>
      </w:r>
    </w:p>
    <w:p>
      <w:pPr>
        <w:spacing w:after="120" w:before="0"/>
      </w:pPr>
      <w:r>
        <w:rPr>
          <w:rFonts w:ascii="Calibri" w:cs="Calibri" w:eastAsia="Calibri" w:hAnsi="Calibri"/>
          <w:sz w:val="20"/>
          <w:szCs w:val="20"/>
        </w:rPr>
        <w:t xml:space="preserve">All four invariants are enforced in code and directly tested: subject identifier required on every record; context and device identifiers required and locked for a session’s lifetime; missingness cross-checked against a fixed enumerated vocabulary, so both a missing value without a reason and a present value with one are rejected; and per-field timestamp monotonicity within a session.</w:t>
      </w:r>
    </w:p>
    <w:p>
      <w:pPr>
        <w:spacing w:after="120" w:before="0"/>
      </w:pPr>
      <w:r>
        <w:rPr>
          <w:rFonts w:ascii="Calibri" w:cs="Calibri" w:eastAsia="Calibri" w:hAnsi="Calibri"/>
          <w:sz w:val="20"/>
          <w:szCs w:val="20"/>
        </w:rPr>
        <w:t xml:space="preserve">The action class is deliberately an open string rather than a fixed vocabulary, because the class set depends on the harness acceptance check that has not yet been performed. That is recorded in the schema document itself.</w:t>
      </w:r>
    </w:p>
    <w:p>
      <w:pPr>
        <w:spacing w:after="120" w:before="0"/>
      </w:pPr>
      <w:r>
        <w:rPr>
          <w:rFonts w:ascii="Calibri" w:cs="Calibri" w:eastAsia="Calibri" w:hAnsi="Calibri"/>
          <w:sz w:val="20"/>
          <w:szCs w:val="20"/>
        </w:rPr>
        <w:t xml:space="preserve">The schema does not migrate older logs, and does not claim to. Those are described by the data manifest instead, which records honestly that most predate the identifiers now required and that a minority rely on file modification times marked as weak, non-evidentiary.</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4.29   Item 29 · Stopping and exclusion rules</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EVIDENCED</w:t>
      </w:r>
    </w:p>
    <w:p>
      <w:pPr>
        <w:spacing w:after="120" w:before="0"/>
      </w:pPr>
      <w:r>
        <w:rPr>
          <w:rFonts w:ascii="Calibri" w:cs="Calibri" w:eastAsia="Calibri" w:hAnsi="Calibri"/>
          <w:sz w:val="20"/>
          <w:szCs w:val="20"/>
        </w:rPr>
        <w:t xml:space="preserve">Pre-specified and applied independently of outcome. I note this section is new relative to v0.5.1 and I think it is the right addition — outcome-dependent exclusion is one of the few remaining routes to an unfalsifiable result.</w:t>
      </w:r>
    </w:p>
    <w:p>
      <w:pPr>
        <w:pStyle w:val="ListParagraph"/>
        <w:numPr>
          <w:ilvl w:val="0"/>
          <w:numId w:val="1"/>
        </w:numPr>
        <w:spacing w:after="80"/>
      </w:pPr>
      <w:r>
        <w:rPr>
          <w:rFonts w:ascii="Calibri" w:cs="Calibri" w:eastAsia="Calibri" w:hAnsi="Calibri"/>
          <w:b/>
          <w:bCs/>
          <w:sz w:val="20"/>
          <w:szCs w:val="20"/>
        </w:rPr>
        <w:t xml:space="preserve">Collection stopping: </w:t>
      </w:r>
      <w:r>
        <w:rPr>
          <w:rFonts w:ascii="Calibri" w:cs="Calibri" w:eastAsia="Calibri" w:hAnsi="Calibri"/>
          <w:sz w:val="20"/>
          <w:szCs w:val="20"/>
        </w:rPr>
        <w:t xml:space="preserve">collection stops at the pre-registered number of sessions and episodes fixed by the D6 simulation. It does not stop early because a result has appeared, and it does not extend because one has not.</w:t>
      </w:r>
    </w:p>
    <w:p>
      <w:pPr>
        <w:pStyle w:val="ListParagraph"/>
        <w:numPr>
          <w:ilvl w:val="0"/>
          <w:numId w:val="1"/>
        </w:numPr>
        <w:spacing w:after="80"/>
      </w:pPr>
      <w:r>
        <w:rPr>
          <w:rFonts w:ascii="Calibri" w:cs="Calibri" w:eastAsia="Calibri" w:hAnsi="Calibri"/>
          <w:b/>
          <w:bCs/>
          <w:sz w:val="20"/>
          <w:szCs w:val="20"/>
        </w:rPr>
        <w:t xml:space="preserve">Invalid trial: </w:t>
      </w:r>
      <w:r>
        <w:rPr>
          <w:rFonts w:ascii="Calibri" w:cs="Calibri" w:eastAsia="Calibri" w:hAnsi="Calibri"/>
          <w:sz w:val="20"/>
          <w:szCs w:val="20"/>
        </w:rPr>
        <w:t xml:space="preserve">a trial where the stimulus did not present correctly, where the action log and the screen event disagree, or where the participant was interrupted by an external event recorded at the time. Judged from the event log and the operator note, never from the value of the signal.</w:t>
      </w:r>
    </w:p>
    <w:p>
      <w:pPr>
        <w:pStyle w:val="ListParagraph"/>
        <w:numPr>
          <w:ilvl w:val="0"/>
          <w:numId w:val="1"/>
        </w:numPr>
        <w:spacing w:after="80"/>
      </w:pPr>
      <w:r>
        <w:rPr>
          <w:rFonts w:ascii="Calibri" w:cs="Calibri" w:eastAsia="Calibri" w:hAnsi="Calibri"/>
          <w:b/>
          <w:bCs/>
          <w:sz w:val="20"/>
          <w:szCs w:val="20"/>
        </w:rPr>
        <w:t xml:space="preserve">Corrupted recording: </w:t>
      </w:r>
      <w:r>
        <w:rPr>
          <w:rFonts w:ascii="Calibri" w:cs="Calibri" w:eastAsia="Calibri" w:hAnsi="Calibri"/>
          <w:sz w:val="20"/>
          <w:szCs w:val="20"/>
        </w:rPr>
        <w:t xml:space="preserve">a file failing checksum verification, or with unreadable or non-monotonic frame timestamps.</w:t>
      </w:r>
    </w:p>
    <w:p>
      <w:pPr>
        <w:pStyle w:val="ListParagraph"/>
        <w:numPr>
          <w:ilvl w:val="0"/>
          <w:numId w:val="1"/>
        </w:numPr>
        <w:spacing w:after="80"/>
      </w:pPr>
      <w:r>
        <w:rPr>
          <w:rFonts w:ascii="Calibri" w:cs="Calibri" w:eastAsia="Calibri" w:hAnsi="Calibri"/>
          <w:b/>
          <w:bCs/>
          <w:sz w:val="20"/>
          <w:szCs w:val="20"/>
        </w:rPr>
        <w:t xml:space="preserve">Device failure: </w:t>
      </w:r>
      <w:r>
        <w:rPr>
          <w:rFonts w:ascii="Calibri" w:cs="Calibri" w:eastAsia="Calibri" w:hAnsi="Calibri"/>
          <w:sz w:val="20"/>
          <w:szCs w:val="20"/>
        </w:rPr>
        <w:t xml:space="preserve">if a device fails mid-session, the session is terminated and repeated in full on a subsequent day. A partially completed session is retained in the manifest and marked, not deleted.</w:t>
      </w:r>
    </w:p>
    <w:p>
      <w:pPr>
        <w:pStyle w:val="ListParagraph"/>
        <w:numPr>
          <w:ilvl w:val="0"/>
          <w:numId w:val="1"/>
        </w:numPr>
        <w:spacing w:after="80"/>
      </w:pPr>
      <w:r>
        <w:rPr>
          <w:rFonts w:ascii="Calibri" w:cs="Calibri" w:eastAsia="Calibri" w:hAnsi="Calibri"/>
          <w:b/>
          <w:bCs/>
          <w:sz w:val="20"/>
          <w:szCs w:val="20"/>
        </w:rPr>
        <w:t xml:space="preserve">Aborted session: </w:t>
      </w:r>
      <w:r>
        <w:rPr>
          <w:rFonts w:ascii="Calibri" w:cs="Calibri" w:eastAsia="Calibri" w:hAnsi="Calibri"/>
          <w:sz w:val="20"/>
          <w:szCs w:val="20"/>
        </w:rPr>
        <w:t xml:space="preserve">retained and marked aborted with the reason. Its data is excluded from confirmatory analysis but remains in the manifest and in the record.</w:t>
      </w:r>
    </w:p>
    <w:p>
      <w:pPr>
        <w:pStyle w:val="ListParagraph"/>
        <w:numPr>
          <w:ilvl w:val="0"/>
          <w:numId w:val="1"/>
        </w:numPr>
        <w:spacing w:after="80"/>
      </w:pPr>
      <w:r>
        <w:rPr>
          <w:rFonts w:ascii="Calibri" w:cs="Calibri" w:eastAsia="Calibri" w:hAnsi="Calibri"/>
          <w:b/>
          <w:bCs/>
          <w:sz w:val="20"/>
          <w:szCs w:val="20"/>
        </w:rPr>
        <w:t xml:space="preserve">Missing modality: </w:t>
      </w:r>
      <w:r>
        <w:rPr>
          <w:rFonts w:ascii="Calibri" w:cs="Calibri" w:eastAsia="Calibri" w:hAnsi="Calibri"/>
          <w:sz w:val="20"/>
          <w:szCs w:val="20"/>
        </w:rPr>
        <w:t xml:space="preserve">logged as missing with a reason. The session is not excluded on that basis; the affected comparison reports reduced coverage.</w:t>
      </w:r>
    </w:p>
    <w:p>
      <w:pPr>
        <w:pStyle w:val="ListParagraph"/>
        <w:numPr>
          <w:ilvl w:val="0"/>
          <w:numId w:val="1"/>
        </w:numPr>
        <w:spacing w:after="80"/>
      </w:pPr>
      <w:r>
        <w:rPr>
          <w:rFonts w:ascii="Calibri" w:cs="Calibri" w:eastAsia="Calibri" w:hAnsi="Calibri"/>
          <w:b/>
          <w:bCs/>
          <w:sz w:val="20"/>
          <w:szCs w:val="20"/>
        </w:rPr>
        <w:t xml:space="preserve">Repeated trials from a session: </w:t>
      </w:r>
      <w:r>
        <w:rPr>
          <w:rFonts w:ascii="Calibri" w:cs="Calibri" w:eastAsia="Calibri" w:hAnsi="Calibri"/>
          <w:sz w:val="20"/>
          <w:szCs w:val="20"/>
        </w:rPr>
        <w:t xml:space="preserve">remain eligible provided the repeat was triggered by a rule above and not by the outcome. Every repeat is recorded with its trigger.</w:t>
      </w:r>
    </w:p>
    <w:p>
      <w:pPr>
        <w:spacing w:after="120" w:before="0"/>
      </w:pPr>
      <w:r>
        <w:rPr>
          <w:rFonts w:ascii="Calibri" w:cs="Calibri" w:eastAsia="Calibri" w:hAnsi="Calibri"/>
          <w:b/>
          <w:bCs/>
          <w:sz w:val="20"/>
          <w:szCs w:val="20"/>
        </w:rPr>
        <w:t xml:space="preserve">The binding principle: trials are not removed because they make the result look worse. </w:t>
      </w:r>
      <w:r>
        <w:rPr>
          <w:rFonts w:ascii="Calibri" w:cs="Calibri" w:eastAsia="Calibri" w:hAnsi="Calibri"/>
          <w:sz w:val="20"/>
          <w:szCs w:val="20"/>
        </w:rPr>
        <w:t xml:space="preserve">Every exclusion is logged with its rule, its trigger and its timestamp, and the exclusion count is reported alongside the results.</w:t>
      </w:r>
    </w:p>
    <w:p>
      <w:pPr>
        <w:pStyle w:val="Heading3"/>
        <w:spacing w:after="100" w:before="200"/>
      </w:pPr>
      <w:r>
        <w:rPr>
          <w:rFonts w:ascii="Calibri" w:cs="Calibri" w:eastAsia="Calibri" w:hAnsi="Calibri"/>
          <w:b/>
          <w:bCs/>
          <w:color w:val="2A2A2A"/>
          <w:sz w:val="21"/>
          <w:szCs w:val="21"/>
        </w:rPr>
        <w:t xml:space="preserve">Implementation status</w:t>
      </w:r>
    </w:p>
    <w:p>
      <w:pPr>
        <w:spacing w:after="120" w:before="0"/>
      </w:pPr>
      <w:r>
        <w:rPr>
          <w:rFonts w:ascii="Calibri" w:cs="Calibri" w:eastAsia="Calibri" w:hAnsi="Calibri"/>
          <w:sz w:val="20"/>
          <w:szCs w:val="20"/>
        </w:rPr>
        <w:t xml:space="preserve">These rules are now committed to the repository as their own document, so they exist in dated form before collection rather than only inside this response.</w:t>
      </w:r>
    </w:p>
    <w:p>
      <w:pPr>
        <w:pBdr>
          <w:bottom w:val="single" w:color="BBBBBB" w:sz="6"/>
        </w:pBdr>
        <w:spacing w:after="160" w:before="100"/>
      </w:pPr>
      <w:r>
        <w:rPr>
          <w:sz w:val="2"/>
          <w:szCs w:val="2"/>
        </w:rPr>
        <w:t xml:space="preserve"/>
      </w:r>
    </w:p>
    <w:p>
      <w:pPr>
        <w:pStyle w:val="Heading2"/>
        <w:spacing w:after="120" w:before="260"/>
      </w:pPr>
      <w:r>
        <w:rPr>
          <w:rFonts w:ascii="Calibri" w:cs="Calibri" w:eastAsia="Calibri" w:hAnsi="Calibri"/>
          <w:b/>
          <w:bCs/>
          <w:color w:val="1A1A1A"/>
          <w:sz w:val="24"/>
          <w:szCs w:val="24"/>
        </w:rPr>
        <w:t xml:space="preserve">4.30   Item 30 · Privacy and retention</w:t>
      </w:r>
    </w:p>
    <w:p>
      <w:pPr>
        <w:spacing w:after="100" w:before="0"/>
      </w:pPr>
      <w:r>
        <w:rPr>
          <w:rFonts w:ascii="Calibri" w:cs="Calibri" w:eastAsia="Calibri" w:hAnsi="Calibri"/>
          <w:b/>
          <w:bCs/>
          <w:sz w:val="20"/>
          <w:szCs w:val="20"/>
        </w:rPr>
        <w:t xml:space="preserve">Status: </w:t>
      </w:r>
      <w:r>
        <w:rPr>
          <w:rFonts w:ascii="Calibri" w:cs="Calibri" w:eastAsia="Calibri" w:hAnsi="Calibri"/>
          <w:b/>
          <w:bCs/>
          <w:sz w:val="20"/>
          <w:szCs w:val="20"/>
        </w:rPr>
        <w:t xml:space="preserve">RETURNED · BUILT, NOT YET RUN ON REAL DATA</w:t>
      </w:r>
    </w:p>
    <w:p>
      <w:pPr>
        <w:spacing w:after="120" w:before="0"/>
      </w:pPr>
      <w:r>
        <w:rPr>
          <w:rFonts w:ascii="Calibri" w:cs="Calibri" w:eastAsia="Calibri" w:hAnsi="Calibri"/>
          <w:sz w:val="20"/>
          <w:szCs w:val="20"/>
        </w:rPr>
        <w:t xml:space="preserve">Returned as implemented state plus explicitly-labelled intent. I have not claimed any privacy property that the code does not have.</w:t>
      </w:r>
    </w:p>
    <w:p>
      <w:pPr>
        <w:pStyle w:val="Heading3"/>
        <w:spacing w:after="100" w:before="200"/>
      </w:pPr>
      <w:r>
        <w:rPr>
          <w:rFonts w:ascii="Calibri" w:cs="Calibri" w:eastAsia="Calibri" w:hAnsi="Calibri"/>
          <w:b/>
          <w:bCs/>
          <w:color w:val="2A2A2A"/>
          <w:sz w:val="21"/>
          <w:szCs w:val="21"/>
        </w:rPr>
        <w:t xml:space="preserve">Verified today</w:t>
      </w:r>
    </w:p>
    <w:p>
      <w:pPr>
        <w:pStyle w:val="ListParagraph"/>
        <w:numPr>
          <w:ilvl w:val="0"/>
          <w:numId w:val="1"/>
        </w:numPr>
        <w:spacing w:after="80"/>
      </w:pPr>
      <w:r>
        <w:rPr>
          <w:rFonts w:ascii="Calibri" w:cs="Calibri" w:eastAsia="Calibri" w:hAnsi="Calibri"/>
          <w:sz w:val="20"/>
          <w:szCs w:val="20"/>
        </w:rPr>
        <w:t xml:space="preserve">No raw media of any kind exists in the repository — confirmed by a whole-tree magic-byte scan, not by file extension.</w:t>
      </w:r>
    </w:p>
    <w:p>
      <w:pPr>
        <w:pStyle w:val="ListParagraph"/>
        <w:numPr>
          <w:ilvl w:val="0"/>
          <w:numId w:val="1"/>
        </w:numPr>
        <w:spacing w:after="80"/>
      </w:pPr>
      <w:r>
        <w:rPr>
          <w:rFonts w:ascii="Calibri" w:cs="Calibri" w:eastAsia="Calibri" w:hAnsi="Calibri"/>
          <w:sz w:val="20"/>
          <w:szCs w:val="20"/>
        </w:rPr>
        <w:t xml:space="preserve">The participant identity field is null in every sample record inspected across all session logs. Face identification is genuinely never populated, not merely documented as absent.</w:t>
      </w:r>
    </w:p>
    <w:p>
      <w:pPr>
        <w:pStyle w:val="ListParagraph"/>
        <w:numPr>
          <w:ilvl w:val="0"/>
          <w:numId w:val="1"/>
        </w:numPr>
        <w:spacing w:after="80"/>
      </w:pPr>
      <w:r>
        <w:rPr>
          <w:rFonts w:ascii="Calibri" w:cs="Calibri" w:eastAsia="Calibri" w:hAnsi="Calibri"/>
          <w:sz w:val="20"/>
          <w:szCs w:val="20"/>
        </w:rPr>
        <w:t xml:space="preserve">Every participant code across every log is an anonymous label. No name appears anywhere.</w:t>
      </w:r>
    </w:p>
    <w:p>
      <w:pPr>
        <w:pStyle w:val="ListParagraph"/>
        <w:numPr>
          <w:ilvl w:val="0"/>
          <w:numId w:val="1"/>
        </w:numPr>
        <w:spacing w:after="80"/>
      </w:pPr>
      <w:r>
        <w:rPr>
          <w:rFonts w:ascii="Calibri" w:cs="Calibri" w:eastAsia="Calibri" w:hAnsi="Calibri"/>
          <w:sz w:val="20"/>
          <w:szCs w:val="20"/>
        </w:rPr>
        <w:t xml:space="preserve">The consent log records event, session identifier and timestamps only. No name is collected, by design.</w:t>
      </w:r>
    </w:p>
    <w:p>
      <w:pPr>
        <w:pStyle w:val="ListParagraph"/>
        <w:numPr>
          <w:ilvl w:val="0"/>
          <w:numId w:val="1"/>
        </w:numPr>
        <w:spacing w:after="80"/>
      </w:pPr>
      <w:r>
        <w:rPr>
          <w:rFonts w:ascii="Calibri" w:cs="Calibri" w:eastAsia="Calibri" w:hAnsi="Calibri"/>
          <w:sz w:val="20"/>
          <w:szCs w:val="20"/>
        </w:rPr>
        <w:t xml:space="preserve">Feature logs contain derived numeric values and anonymous codes — no images, no audio, no landmark imagery.</w:t>
      </w:r>
    </w:p>
    <w:p>
      <w:pPr>
        <w:pStyle w:val="Heading3"/>
        <w:spacing w:after="100" w:before="200"/>
      </w:pPr>
      <w:r>
        <w:rPr>
          <w:rFonts w:ascii="Calibri" w:cs="Calibri" w:eastAsia="Calibri" w:hAnsi="Calibri"/>
          <w:b/>
          <w:bCs/>
          <w:color w:val="2A2A2A"/>
          <w:sz w:val="21"/>
          <w:szCs w:val="21"/>
        </w:rPr>
        <w:t xml:space="preserve">Still to be decided or implemented — labelled as such</w:t>
      </w:r>
    </w:p>
    <w:p>
      <w:pPr>
        <w:pStyle w:val="ListParagraph"/>
        <w:numPr>
          <w:ilvl w:val="0"/>
          <w:numId w:val="1"/>
        </w:numPr>
        <w:spacing w:after="80"/>
      </w:pPr>
      <w:r>
        <w:rPr>
          <w:rFonts w:ascii="Calibri" w:cs="Calibri" w:eastAsia="Calibri" w:hAnsi="Calibri"/>
          <w:sz w:val="20"/>
          <w:szCs w:val="20"/>
        </w:rPr>
        <w:t xml:space="preserve">Storage location: derived feature logs currently sit inside the repository directory while untracked. Moving them to a defined, access-controlled location outside the repository is an open decision.</w:t>
      </w:r>
    </w:p>
    <w:p>
      <w:pPr>
        <w:pStyle w:val="ListParagraph"/>
        <w:numPr>
          <w:ilvl w:val="0"/>
          <w:numId w:val="1"/>
        </w:numPr>
        <w:spacing w:after="80"/>
      </w:pPr>
      <w:r>
        <w:rPr>
          <w:rFonts w:ascii="Calibri" w:cs="Calibri" w:eastAsia="Calibri" w:hAnsi="Calibri"/>
          <w:sz w:val="20"/>
          <w:szCs w:val="20"/>
        </w:rPr>
        <w:t xml:space="preserve">Retention period and deletion routine: to be implemented with a deletion log, so that the claim is verifiable rather than asserted.</w:t>
      </w:r>
    </w:p>
    <w:p>
      <w:pPr>
        <w:pStyle w:val="ListParagraph"/>
        <w:numPr>
          <w:ilvl w:val="0"/>
          <w:numId w:val="1"/>
        </w:numPr>
        <w:spacing w:after="80"/>
      </w:pPr>
      <w:r>
        <w:rPr>
          <w:rFonts w:ascii="Calibri" w:cs="Calibri" w:eastAsia="Calibri" w:hAnsi="Calibri"/>
          <w:sz w:val="20"/>
          <w:szCs w:val="20"/>
        </w:rPr>
        <w:t xml:space="preserve">Raw video retention rule: to be fixed before any recording exists. If waveforms or video are discarded after feature extraction, the transformation and the deletion rule will be documented so the claim can be checked.</w:t>
      </w:r>
    </w:p>
    <w:p>
      <w:pPr>
        <w:spacing w:after="120" w:before="0"/>
      </w:pPr>
      <w:r>
        <w:rPr>
          <w:rFonts w:ascii="Calibri" w:cs="Calibri" w:eastAsia="Calibri" w:hAnsi="Calibri"/>
          <w:b/>
          <w:bCs/>
          <w:sz w:val="20"/>
          <w:szCs w:val="20"/>
        </w:rPr>
        <w:t xml:space="preserve">I would rather return this row as partially implemented with the gaps named than present a privacy posture that reads as complete.</w:t>
      </w:r>
    </w:p>
    <w:p>
      <w:pPr>
        <w:pStyle w:val="Heading3"/>
        <w:spacing w:after="100" w:before="200"/>
      </w:pPr>
      <w:r>
        <w:rPr>
          <w:rFonts w:ascii="Calibri" w:cs="Calibri" w:eastAsia="Calibri" w:hAnsi="Calibri"/>
          <w:b/>
          <w:bCs/>
          <w:color w:val="2A2A2A"/>
          <w:sz w:val="21"/>
          <w:szCs w:val="21"/>
        </w:rPr>
        <w:t xml:space="preserve">Implementation status — partially implemented</w:t>
      </w:r>
    </w:p>
    <w:p>
      <w:pPr>
        <w:spacing w:after="120" w:before="0"/>
      </w:pPr>
      <w:r>
        <w:rPr>
          <w:rFonts w:ascii="Calibri" w:cs="Calibri" w:eastAsia="Calibri" w:hAnsi="Calibri"/>
          <w:sz w:val="20"/>
          <w:szCs w:val="20"/>
        </w:rPr>
        <w:t xml:space="preserve">Retention period and storage location are configuration parameters under the config hash, not literals. A deletion routine is implemented and writes a deletion log recording what was removed and when, so the claim is verifiable rather than asserted.</w:t>
      </w:r>
    </w:p>
    <w:p>
      <w:pPr>
        <w:spacing w:after="120" w:before="0"/>
      </w:pPr>
      <w:r>
        <w:rPr>
          <w:rFonts w:ascii="Calibri" w:cs="Calibri" w:eastAsia="Calibri" w:hAnsi="Calibri"/>
          <w:b/>
          <w:bCs/>
          <w:sz w:val="20"/>
          <w:szCs w:val="20"/>
        </w:rPr>
        <w:t xml:space="preserve">The routine defaults to dry-run. </w:t>
      </w:r>
      <w:r>
        <w:rPr>
          <w:rFonts w:ascii="Calibri" w:cs="Calibri" w:eastAsia="Calibri" w:hAnsi="Calibri"/>
          <w:sz w:val="20"/>
          <w:szCs w:val="20"/>
        </w:rPr>
        <w:t xml:space="preserve">Verified at three independent points, including a real dry run over the existing logs directory that scanned every file, deleted nothing and left the directory unchanged. A deletion tool whose default is to delete would be a hazard in a repository holding the only copy of derived participant data.</w:t>
      </w:r>
    </w:p>
    <w:p>
      <w:pPr>
        <w:spacing w:after="120" w:before="0"/>
      </w:pPr>
      <w:r>
        <w:rPr>
          <w:rFonts w:ascii="Calibri" w:cs="Calibri" w:eastAsia="Calibri" w:hAnsi="Calibri"/>
          <w:b/>
          <w:bCs/>
          <w:sz w:val="20"/>
          <w:szCs w:val="20"/>
        </w:rPr>
        <w:t xml:space="preserve">The storage location decision remains open and I have not pre-empted it. </w:t>
      </w:r>
      <w:r>
        <w:rPr>
          <w:rFonts w:ascii="Calibri" w:cs="Calibri" w:eastAsia="Calibri" w:hAnsi="Calibri"/>
          <w:sz w:val="20"/>
          <w:szCs w:val="20"/>
        </w:rPr>
        <w:t xml:space="preserve">Derived feature logs still sit inside the repository directory while untracked. The path is a parameter with the current location as its default, and the outstanding decision is recorded rather than silently resolved.</w:t>
      </w:r>
    </w:p>
    <w:p>
      <w:pPr>
        <w:pBdr>
          <w:bottom w:val="single" w:color="BBBBBB" w:sz="6"/>
        </w:pBdr>
        <w:spacing w:after="160" w:before="100"/>
      </w:pPr>
      <w:r>
        <w:rPr>
          <w:sz w:val="2"/>
          <w:szCs w:val="2"/>
        </w:rPr>
        <w:t xml:space="preserve"/>
      </w:r>
    </w:p>
    <w:p>
      <w:r>
        <w:br w:type="page"/>
      </w:r>
    </w:p>
    <w:p>
      <w:pPr>
        <w:pStyle w:val="Heading1"/>
        <w:spacing w:after="160" w:before="320"/>
      </w:pPr>
      <w:r>
        <w:rPr>
          <w:rFonts w:ascii="Calibri" w:cs="Calibri" w:eastAsia="Calibri" w:hAnsi="Calibri"/>
          <w:b/>
          <w:bCs/>
          <w:color w:val="1A1A1A"/>
          <w:sz w:val="30"/>
          <w:szCs w:val="30"/>
        </w:rPr>
        <w:t xml:space="preserve">5.  The sequencing correction — accepted, run, and what it cost</w:t>
      </w:r>
    </w:p>
    <w:p>
      <w:pPr>
        <w:spacing w:after="120" w:before="0"/>
      </w:pPr>
      <w:r>
        <w:rPr>
          <w:rFonts w:ascii="Calibri" w:cs="Calibri" w:eastAsia="Calibri" w:hAnsi="Calibri"/>
          <w:sz w:val="20"/>
          <w:szCs w:val="20"/>
        </w:rPr>
        <w:t xml:space="preserve">You accepted the correction and moved the precision simulation ahead of sign-off. It is worth recording plainly what that decision bought, because it is the clearest justification for the addendum's own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80"/>
              <w:bottom w:type="dxa" w:w="140"/>
              <w:right w:type="dxa" w:w="180"/>
            </w:tcMar>
          </w:tcPr>
          <w:p>
            <w:pPr>
              <w:spacing w:after="120" w:before="0"/>
            </w:pPr>
            <w:r>
              <w:rPr>
                <w:rFonts w:ascii="Calibri" w:cs="Calibri" w:eastAsia="Calibri" w:hAnsi="Calibri"/>
                <w:sz w:val="20"/>
                <w:szCs w:val="20"/>
              </w:rPr>
              <w:t xml:space="preserve">Had the thresholds been signed at step 5 and the simulation run at step 9, δ_attention and δ_latent would have been fixed at 0.03 in macro-F1 units. The simulation subsequently showed that at plausible configurations the confidence-interval half-width reaches 0.034 — larger than the threshold itself.</w:t>
            </w:r>
          </w:p>
          <w:p>
            <w:pPr>
              <w:spacing w:after="0" w:before="0"/>
            </w:pPr>
            <w:r>
              <w:rPr>
                <w:rFonts w:ascii="Calibri" w:cs="Calibri" w:eastAsia="Calibri" w:hAnsi="Calibri"/>
                <w:b/>
                <w:bCs/>
                <w:sz w:val="20"/>
                <w:szCs w:val="20"/>
              </w:rPr>
              <w:t xml:space="preserve">Every attention and latent verdict would then have been INCONCLUSIVE by arithmetic, whatever the data showed, and we would have discovered it only after collection was complete and the device returned. </w:t>
            </w:r>
            <w:r>
              <w:rPr>
                <w:rFonts w:ascii="Calibri" w:cs="Calibri" w:eastAsia="Calibri" w:hAnsi="Calibri"/>
                <w:sz w:val="20"/>
                <w:szCs w:val="20"/>
              </w:rPr>
              <w:t xml:space="preserve">The correction cost one work item and a re-derivation. Not making it would have cost the confirmatory comparison.</w:t>
            </w:r>
          </w:p>
        </w:tc>
      </w:tr>
    </w:tbl>
    <w:p>
      <w:pPr>
        <w:spacing w:after="120" w:before="0"/>
      </w:pPr>
      <w:r>
        <w:rPr>
          <w:rFonts w:ascii="Calibri" w:cs="Calibri" w:eastAsia="Calibri" w:hAnsi="Calibri"/>
          <w:sz w:val="20"/>
          <w:szCs w:val="20"/>
        </w:rPr>
        <w:t xml:space="preserve">Three consequences followed, and all are reflected in §4:</w:t>
      </w:r>
    </w:p>
    <w:p>
      <w:pPr>
        <w:pStyle w:val="ListParagraph"/>
        <w:numPr>
          <w:ilvl w:val="0"/>
          <w:numId w:val="1"/>
        </w:numPr>
        <w:spacing w:after="80"/>
      </w:pPr>
      <w:r>
        <w:rPr>
          <w:rFonts w:ascii="Calibri" w:cs="Calibri" w:eastAsia="Calibri" w:hAnsi="Calibri"/>
          <w:b/>
          <w:bCs/>
          <w:sz w:val="20"/>
          <w:szCs w:val="20"/>
        </w:rPr>
        <w:t xml:space="preserve">The primary metric changed </w:t>
      </w:r>
      <w:r>
        <w:rPr>
          <w:rFonts w:ascii="Calibri" w:cs="Calibri" w:eastAsia="Calibri" w:hAnsi="Calibri"/>
          <w:sz w:val="20"/>
          <w:szCs w:val="20"/>
        </w:rPr>
        <w:t xml:space="preserve">from macro-F1 to multiclass log loss — chosen on substantive grounds and confirmed by a ~2.1× decidability advantage in every cell tested (§4.5).</w:t>
      </w:r>
    </w:p>
    <w:p>
      <w:pPr>
        <w:pStyle w:val="ListParagraph"/>
        <w:numPr>
          <w:ilvl w:val="0"/>
          <w:numId w:val="1"/>
        </w:numPr>
        <w:spacing w:after="80"/>
      </w:pPr>
      <w:r>
        <w:rPr>
          <w:rFonts w:ascii="Calibri" w:cs="Calibri" w:eastAsia="Calibri" w:hAnsi="Calibri"/>
          <w:b/>
          <w:bCs/>
          <w:sz w:val="20"/>
          <w:szCs w:val="20"/>
        </w:rPr>
        <w:t xml:space="preserve">All thresholds were re-derived in nats </w:t>
      </w:r>
      <w:r>
        <w:rPr>
          <w:rFonts w:ascii="Calibri" w:cs="Calibri" w:eastAsia="Calibri" w:hAnsi="Calibri"/>
          <w:sz w:val="20"/>
          <w:szCs w:val="20"/>
        </w:rPr>
        <w:t xml:space="preserve">from the information structure of the problem, not converted from the old units — conversion would have been unsound in any case, since the empirical ratio between the two metrics is not constant (§4.7).</w:t>
      </w:r>
    </w:p>
    <w:p>
      <w:pPr>
        <w:pStyle w:val="ListParagraph"/>
        <w:numPr>
          <w:ilvl w:val="0"/>
          <w:numId w:val="1"/>
        </w:numPr>
        <w:spacing w:after="80"/>
      </w:pPr>
      <w:r>
        <w:rPr>
          <w:rFonts w:ascii="Calibri" w:cs="Calibri" w:eastAsia="Calibri" w:hAnsi="Calibri"/>
          <w:b/>
          <w:bCs/>
          <w:sz w:val="20"/>
          <w:szCs w:val="20"/>
        </w:rPr>
        <w:t xml:space="preserve">One structural limitation surfaced </w:t>
      </w:r>
      <w:r>
        <w:rPr>
          <w:rFonts w:ascii="Calibri" w:cs="Calibri" w:eastAsia="Calibri" w:hAnsi="Calibri"/>
          <w:sz w:val="20"/>
          <w:szCs w:val="20"/>
        </w:rPr>
        <w:t xml:space="preserve">that no design change removes: achievable precision at n = 1 varies by roughly a factor of three across subject realisations, and which one you get is not knowable in advance (§4.13).</w:t>
      </w:r>
    </w:p>
    <w:p>
      <w:pPr>
        <w:spacing w:after="120" w:before="0"/>
      </w:pPr>
      <w:r>
        <w:rPr>
          <w:rFonts w:ascii="Calibri" w:cs="Calibri" w:eastAsia="Calibri" w:hAnsi="Calibri"/>
          <w:b/>
          <w:bCs/>
          <w:sz w:val="20"/>
          <w:szCs w:val="20"/>
        </w:rPr>
        <w:t xml:space="preserve">D6's escape hatch is, in my view, the most valuable provision in this addendum, and this is the evidence. </w:t>
      </w:r>
      <w:r>
        <w:rPr>
          <w:rFonts w:ascii="Calibri" w:cs="Calibri" w:eastAsia="Calibri" w:hAnsi="Calibri"/>
          <w:sz w:val="20"/>
          <w:szCs w:val="20"/>
        </w:rPr>
        <w:t xml:space="preserve">A threshold I proposed in good faith turned out to be unreachable. Establishing that before collection cost a fortnight of compute and a re-derivation. Establishing it afterwards would have produced a study whose every component verdict was undecidable — the one outcome you have said is unacceptable.</w:t>
      </w:r>
    </w:p>
    <w:p>
      <w:pPr>
        <w:pStyle w:val="Heading1"/>
        <w:spacing w:after="160" w:before="320"/>
      </w:pPr>
      <w:r>
        <w:rPr>
          <w:rFonts w:ascii="Calibri" w:cs="Calibri" w:eastAsia="Calibri" w:hAnsi="Calibri"/>
          <w:b/>
          <w:bCs/>
          <w:color w:val="1A1A1A"/>
          <w:sz w:val="30"/>
          <w:szCs w:val="30"/>
        </w:rPr>
        <w:t xml:space="preserve">6.  Summary of what this response commits to</w:t>
      </w:r>
    </w:p>
    <w:p>
      <w:pPr>
        <w:spacing w:after="120" w:before="0"/>
      </w:pPr>
      <w:r>
        <w:rPr>
          <w:rFonts w:ascii="Calibri" w:cs="Calibri" w:eastAsia="Calibri" w:hAnsi="Calibri"/>
          <w:sz w:val="20"/>
          <w:szCs w:val="20"/>
        </w:rPr>
        <w:t xml:space="preserve">Twenty-seven items are returned. Twelve carry implementing code that has been exercised and evidenced (updated: the null-input control's empty-scene run is now among them). Six are built and tested but have never been run against real data, and carry their own status because that distinction matters more than the count. Nine are definitions awaiting your sign-off. Three require a decision from you. Twelve, six, nine and three: thirty rows, none left between two checklists.</w:t>
      </w:r>
    </w:p>
    <w:p>
      <w:pPr>
        <w:spacing w:after="120" w:before="0"/>
      </w:pPr>
      <w:r>
        <w:rPr>
          <w:rFonts w:ascii="Calibri" w:cs="Calibri" w:eastAsia="Calibri" w:hAnsi="Calibri"/>
          <w:sz w:val="20"/>
          <w:szCs w:val="20"/>
        </w:rPr>
        <w:t xml:space="preserve">Three statements I want to make plainly, because they are the ones most likely to be softened by accident later:</w:t>
      </w:r>
    </w:p>
    <w:p>
      <w:pPr>
        <w:pStyle w:val="ListParagraph"/>
        <w:numPr>
          <w:ilvl w:val="0"/>
          <w:numId w:val="1"/>
        </w:numPr>
        <w:spacing w:after="80"/>
      </w:pPr>
      <w:r>
        <w:rPr>
          <w:rFonts w:ascii="Calibri" w:cs="Calibri" w:eastAsia="Calibri" w:hAnsi="Calibri"/>
          <w:b/>
          <w:bCs/>
          <w:sz w:val="20"/>
          <w:szCs w:val="20"/>
        </w:rPr>
        <w:t xml:space="preserve">I do not know whether this study will produce a positive result, and the design does not favour one. </w:t>
      </w:r>
      <w:r>
        <w:rPr>
          <w:rFonts w:ascii="Calibri" w:cs="Calibri" w:eastAsia="Calibri" w:hAnsi="Calibri"/>
          <w:sz w:val="20"/>
          <w:szCs w:val="20"/>
        </w:rPr>
        <w:t xml:space="preserve">DROP and INCONCLUSIVE are built into the verdict rule as first-class outcomes, and §4.14 pre-declares an elevated risk that the attention measure fails, with the evidence for that expectation.</w:t>
      </w:r>
    </w:p>
    <w:p>
      <w:pPr>
        <w:pStyle w:val="ListParagraph"/>
        <w:numPr>
          <w:ilvl w:val="0"/>
          <w:numId w:val="1"/>
        </w:numPr>
        <w:spacing w:after="80"/>
      </w:pPr>
      <w:r>
        <w:rPr>
          <w:rFonts w:ascii="Calibri" w:cs="Calibri" w:eastAsia="Calibri" w:hAnsi="Calibri"/>
          <w:b/>
          <w:bCs/>
          <w:sz w:val="20"/>
          <w:szCs w:val="20"/>
        </w:rPr>
        <w:t xml:space="preserve">No code in this project computes a verdict. </w:t>
      </w:r>
      <w:r>
        <w:rPr>
          <w:rFonts w:ascii="Calibri" w:cs="Calibri" w:eastAsia="Calibri" w:hAnsi="Calibri"/>
          <w:sz w:val="20"/>
          <w:szCs w:val="20"/>
        </w:rPr>
        <w:t xml:space="preserve">Every threshold in this document is proposed and justified by me and applied by you, after collection. The pipeline computes and stores numbers; it does not decide what they mean.</w:t>
      </w:r>
    </w:p>
    <w:p>
      <w:pPr>
        <w:pStyle w:val="ListParagraph"/>
        <w:numPr>
          <w:ilvl w:val="0"/>
          <w:numId w:val="1"/>
        </w:numPr>
        <w:spacing w:after="80"/>
      </w:pPr>
      <w:r>
        <w:rPr>
          <w:rFonts w:ascii="Calibri" w:cs="Calibri" w:eastAsia="Calibri" w:hAnsi="Calibri"/>
          <w:b/>
          <w:bCs/>
          <w:sz w:val="20"/>
          <w:szCs w:val="20"/>
        </w:rPr>
        <w:t xml:space="preserve">Built is not the same as validated, and this document keeps them apart. </w:t>
      </w:r>
      <w:r>
        <w:rPr>
          <w:rFonts w:ascii="Calibri" w:cs="Calibri" w:eastAsia="Calibri" w:hAnsi="Calibri"/>
          <w:sz w:val="20"/>
          <w:szCs w:val="20"/>
        </w:rPr>
        <w:t>Six rows are implemented and tested but have never touched real data — the blink control has no clips, the leakage control cannot establish its expected direction on synthetic input, and the reliability machinery has no reliability sessions. Each is marked with its own status rather than counted as evidence. Two A-column items remain partial, and the harness acceptance check has not been performed at all.</w:t>
      </w:r>
    </w:p>
    <w:p>
      <w:pPr>
        <w:pStyle w:val="ListParagraph"/>
        <w:numPr>
          <w:ilvl w:val="0"/>
          <w:numId w:val="1"/>
        </w:numPr>
        <w:spacing w:after="80"/>
      </w:pPr>
      <w:r>
        <w:rPr>
          <w:rFonts w:ascii="Calibri" w:cs="Calibri" w:eastAsia="Calibri" w:hAnsi="Calibri"/>
          <w:b/>
          <w:bCs/>
          <w:sz w:val="20"/>
          <w:szCs w:val="20"/>
        </w:rPr>
        <w:t xml:space="preserve">A threshold I proposed was wrong, and the process caught it. </w:t>
      </w:r>
      <w:r>
        <w:rPr>
          <w:rFonts w:ascii="Calibri" w:cs="Calibri" w:eastAsia="Calibri" w:hAnsi="Calibri"/>
          <w:sz w:val="20"/>
          <w:szCs w:val="20"/>
        </w:rPr>
        <w:t xml:space="preserve">The δ values in this version are not the ones in my earlier draft. They changed because the simulation you asked me to run first showed the originals were unreachable. That is the pre-registration working as intended, and I would rather show the correction than quietly present the second answer as the first.</w:t>
      </w:r>
    </w:p>
    <w:p>
      <w:pPr>
        <w:pBdr>
          <w:bottom w:val="single" w:color="BBBBBB" w:sz="6"/>
        </w:pBdr>
        <w:spacing w:after="160" w:before="100"/>
      </w:pPr>
      <w:r>
        <w:rPr>
          <w:sz w:val="2"/>
          <w:szCs w:val="2"/>
        </w:rPr>
        <w:t xml:space="preserve"/>
      </w:r>
    </w:p>
    <w:p>
      <w:pPr>
        <w:spacing w:after="120" w:before="0"/>
      </w:pPr>
      <w:r>
        <w:rPr>
          <w:rFonts w:ascii="Calibri" w:cs="Calibri" w:eastAsia="Calibri" w:hAnsi="Calibri"/>
          <w:i/>
          <w:iCs/>
          <w:sz w:val="20"/>
          <w:szCs w:val="20"/>
        </w:rPr>
        <w:t xml:space="preserve">Returned for your review. Nothing in this document is confirmed by appearing in it; the completed matrix becomes the execution record only once you have signed it.</w:t>
      </w:r>
    </w:p>
    <w:p>
      <w:pPr>
        <w:spacing w:after="120" w:before="200"/>
      </w:pPr>
      <w:r>
        <w:rPr>
          <w:rFonts w:ascii="Calibri" w:cs="Calibri" w:eastAsia="Calibri" w:hAnsi="Calibri"/>
          <w:i/>
          <w:iCs/>
          <w:color w:val="777777"/>
          <w:sz w:val="17"/>
          <w:szCs w:val="17"/>
        </w:rPr>
        <w:t xml:space="preserve">D0PA1 — Pre-Registration Sign-Off Response · Responding to Clarifications v0.7 · Addendum to Scope v0.5.1 (frozen)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2026-09-04T16:28:58.021Z</dcterms:created>
  <dcterms:modified xsi:type="dcterms:W3CDTF">2026-09-04T16:28:58.021Z</dcterms:modified>
</cp:coreProperties>
</file>

<file path=docProps/custom.xml><?xml version="1.0" encoding="utf-8"?>
<Properties xmlns="http://schemas.openxmlformats.org/officeDocument/2006/custom-properties" xmlns:vt="http://schemas.openxmlformats.org/officeDocument/2006/docPropsVTypes"/>
</file>