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C11" w:rsidRDefault="00C04C11">
      <w:pPr>
        <w:jc w:val="both"/>
        <w:rPr>
          <w:rFonts w:ascii="Andika" w:eastAsia="Andika" w:hAnsi="Andika" w:cs="Andika"/>
          <w:sz w:val="20"/>
          <w:szCs w:val="20"/>
        </w:rPr>
      </w:pPr>
      <w:bookmarkStart w:id="0" w:name="_GoBack"/>
      <w:bookmarkEnd w:id="0"/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C04C11">
        <w:tc>
          <w:tcPr>
            <w:tcW w:w="9000" w:type="dxa"/>
            <w:shd w:val="clear" w:color="auto" w:fill="F2F2F2"/>
          </w:tcPr>
          <w:p w:rsidR="00C04C11" w:rsidRDefault="00D4625A">
            <w:pPr>
              <w:widowControl w:val="0"/>
              <w:jc w:val="both"/>
              <w:rPr>
                <w:rFonts w:ascii="Andika" w:eastAsia="Andika" w:hAnsi="Andika" w:cs="Andika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EE2400"/>
                <w:sz w:val="24"/>
                <w:szCs w:val="24"/>
              </w:rPr>
              <w:t>❚</w:t>
            </w:r>
            <w:r>
              <w:rPr>
                <w:rFonts w:ascii="Andika" w:eastAsia="Andika" w:hAnsi="Andika" w:cs="Andika"/>
                <w:b/>
                <w:color w:val="EE2400"/>
                <w:sz w:val="24"/>
                <w:szCs w:val="24"/>
              </w:rPr>
              <w:t xml:space="preserve"> </w:t>
            </w:r>
            <w:r>
              <w:rPr>
                <w:rFonts w:ascii="Andika" w:eastAsia="Andika" w:hAnsi="Andika" w:cs="Andika"/>
                <w:b/>
                <w:sz w:val="24"/>
                <w:szCs w:val="24"/>
              </w:rPr>
              <w:t xml:space="preserve">Présentation du document : </w:t>
            </w:r>
          </w:p>
          <w:p w:rsidR="00C04C11" w:rsidRDefault="00D4625A">
            <w:pPr>
              <w:jc w:val="both"/>
              <w:rPr>
                <w:rFonts w:ascii="Andika" w:eastAsia="Andika" w:hAnsi="Andika" w:cs="Andika"/>
                <w:sz w:val="20"/>
                <w:szCs w:val="20"/>
              </w:rPr>
            </w:pPr>
            <w:r>
              <w:rPr>
                <w:rFonts w:ascii="Andika" w:eastAsia="Andika" w:hAnsi="Andika" w:cs="Andika"/>
                <w:sz w:val="20"/>
                <w:szCs w:val="20"/>
              </w:rPr>
              <w:t xml:space="preserve">Ce document vise à comprendre l’absentéisme et le décrochage au sein de </w:t>
            </w:r>
            <w:r>
              <w:rPr>
                <w:rFonts w:ascii="Andika" w:eastAsia="Andika" w:hAnsi="Andika" w:cs="Andika"/>
                <w:b/>
                <w:color w:val="FF0000"/>
                <w:sz w:val="20"/>
                <w:szCs w:val="20"/>
              </w:rPr>
              <w:t>[ NOM DE L’ORGANISME ]</w:t>
            </w:r>
            <w:r>
              <w:rPr>
                <w:rFonts w:ascii="Andika" w:eastAsia="Andika" w:hAnsi="Andika" w:cs="Andika"/>
                <w:b/>
                <w:sz w:val="20"/>
                <w:szCs w:val="20"/>
              </w:rPr>
              <w:t xml:space="preserve"> de manière à essayer de l’éviter au maximum</w:t>
            </w:r>
            <w:r>
              <w:rPr>
                <w:rFonts w:ascii="Andika" w:eastAsia="Andika" w:hAnsi="Andika" w:cs="Andika"/>
                <w:sz w:val="20"/>
                <w:szCs w:val="20"/>
              </w:rPr>
              <w:t xml:space="preserve">. Il donne un cadre de compréhension et d’analyse du décrochage. </w:t>
            </w:r>
          </w:p>
        </w:tc>
      </w:tr>
    </w:tbl>
    <w:p w:rsidR="00C04C11" w:rsidRDefault="00C04C11">
      <w:pPr>
        <w:jc w:val="both"/>
      </w:pPr>
    </w:p>
    <w:p w:rsidR="00C04C11" w:rsidRDefault="00C04C11">
      <w:pPr>
        <w:jc w:val="both"/>
      </w:pPr>
    </w:p>
    <w:p w:rsidR="00C04C11" w:rsidRDefault="00D4625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Trois temps</w:t>
      </w:r>
    </w:p>
    <w:p w:rsidR="00C04C11" w:rsidRDefault="00C04C11">
      <w:pPr>
        <w:jc w:val="both"/>
      </w:pPr>
    </w:p>
    <w:p w:rsidR="00C04C11" w:rsidRDefault="00C04C11">
      <w:pPr>
        <w:jc w:val="both"/>
      </w:pPr>
    </w:p>
    <w:p w:rsidR="00C04C11" w:rsidRDefault="00D4625A">
      <w:pPr>
        <w:numPr>
          <w:ilvl w:val="0"/>
          <w:numId w:val="5"/>
        </w:numPr>
        <w:jc w:val="both"/>
      </w:pPr>
      <w:r>
        <w:rPr>
          <w:b/>
          <w:u w:val="single"/>
        </w:rPr>
        <w:t>Diagnostic :</w:t>
      </w:r>
      <w:r>
        <w:t xml:space="preserve"> il permet de comprendre dans sa pluralité la situation d’un élève en voie de décrochage pour le faire renouer au plus vite avec les apprentissages</w:t>
      </w:r>
    </w:p>
    <w:p w:rsidR="00C04C11" w:rsidRDefault="00C04C11">
      <w:pPr>
        <w:jc w:val="both"/>
      </w:pPr>
    </w:p>
    <w:p w:rsidR="00C04C11" w:rsidRDefault="00D4625A">
      <w:pPr>
        <w:numPr>
          <w:ilvl w:val="0"/>
          <w:numId w:val="5"/>
        </w:numPr>
        <w:jc w:val="both"/>
      </w:pPr>
      <w:r>
        <w:rPr>
          <w:b/>
          <w:u w:val="single"/>
        </w:rPr>
        <w:t>Prévention :</w:t>
      </w:r>
      <w:r>
        <w:t xml:space="preserve"> elle repose sur la mise en œuvre de plusieurs actions permettant de conduire l’élè</w:t>
      </w:r>
      <w:r>
        <w:t>ve présentant un risque de rupture scolaire et de déscolarisation vers un diplôme de fin de cycle et de limiter sa sortie prématurée du système scolaire.</w:t>
      </w:r>
    </w:p>
    <w:p w:rsidR="00C04C11" w:rsidRDefault="00C04C11">
      <w:pPr>
        <w:jc w:val="both"/>
      </w:pPr>
    </w:p>
    <w:p w:rsidR="00C04C11" w:rsidRDefault="00D4625A">
      <w:pPr>
        <w:numPr>
          <w:ilvl w:val="0"/>
          <w:numId w:val="5"/>
        </w:numPr>
        <w:jc w:val="both"/>
      </w:pPr>
      <w:r>
        <w:rPr>
          <w:b/>
          <w:u w:val="single"/>
        </w:rPr>
        <w:t>Prise en charge :</w:t>
      </w:r>
      <w:r>
        <w:t xml:space="preserve"> elle repose sur la mise en œuvre de plusieurs actions permettant le retour en forma</w:t>
      </w:r>
      <w:r>
        <w:t>tion d’un élève décrocheur.</w:t>
      </w:r>
    </w:p>
    <w:p w:rsidR="00C04C11" w:rsidRDefault="00C04C11">
      <w:pPr>
        <w:jc w:val="both"/>
      </w:pPr>
    </w:p>
    <w:p w:rsidR="00C04C11" w:rsidRDefault="00C04C11">
      <w:pPr>
        <w:jc w:val="both"/>
      </w:pPr>
    </w:p>
    <w:p w:rsidR="00C04C11" w:rsidRDefault="00D462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LE DIAGNOSTIC</w:t>
      </w:r>
    </w:p>
    <w:p w:rsidR="00C04C11" w:rsidRDefault="00C04C11">
      <w:pPr>
        <w:jc w:val="both"/>
      </w:pPr>
    </w:p>
    <w:p w:rsidR="00C04C11" w:rsidRDefault="00C04C11">
      <w:pPr>
        <w:jc w:val="both"/>
      </w:pPr>
    </w:p>
    <w:p w:rsidR="00C04C11" w:rsidRDefault="00D4625A">
      <w:pPr>
        <w:jc w:val="center"/>
      </w:pPr>
      <w:r>
        <w:rPr>
          <w:b/>
          <w:sz w:val="28"/>
          <w:szCs w:val="28"/>
        </w:rPr>
        <w:t>Quand le décrochage scolaire naît dans la classe</w:t>
      </w:r>
    </w:p>
    <w:p w:rsidR="00C04C11" w:rsidRDefault="00C04C11">
      <w:pPr>
        <w:jc w:val="both"/>
      </w:pPr>
    </w:p>
    <w:p w:rsidR="00C04C11" w:rsidRDefault="00D4625A">
      <w:pPr>
        <w:jc w:val="both"/>
      </w:pPr>
      <w:r>
        <w:rPr>
          <w:noProof/>
          <w:lang w:val="fr-FR"/>
        </w:rPr>
        <w:drawing>
          <wp:inline distT="114300" distB="114300" distL="114300" distR="114300">
            <wp:extent cx="5731200" cy="2159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4C11" w:rsidRDefault="00C04C11">
      <w:pPr>
        <w:jc w:val="both"/>
      </w:pPr>
    </w:p>
    <w:p w:rsidR="00C04C11" w:rsidRDefault="00C04C11">
      <w:pPr>
        <w:jc w:val="both"/>
      </w:pPr>
    </w:p>
    <w:p w:rsidR="00C04C11" w:rsidRDefault="00C04C11">
      <w:pPr>
        <w:jc w:val="both"/>
      </w:pPr>
    </w:p>
    <w:p w:rsidR="00C04C11" w:rsidRDefault="00C04C11">
      <w:pPr>
        <w:jc w:val="both"/>
      </w:pPr>
    </w:p>
    <w:p w:rsidR="00C04C11" w:rsidRDefault="00C04C11">
      <w:pPr>
        <w:jc w:val="both"/>
      </w:pPr>
    </w:p>
    <w:p w:rsidR="00C04C11" w:rsidRDefault="00C04C11">
      <w:pPr>
        <w:jc w:val="both"/>
      </w:pPr>
    </w:p>
    <w:p w:rsidR="00C04C11" w:rsidRDefault="00D462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Diagnostic : signes d’alerte permettant de repérer un élève en voie de décrochage</w:t>
      </w:r>
    </w:p>
    <w:p w:rsidR="00C04C11" w:rsidRDefault="00D4625A">
      <w:pPr>
        <w:jc w:val="both"/>
      </w:pPr>
      <w:r>
        <w:rPr>
          <w:noProof/>
          <w:lang w:val="fr-FR"/>
        </w:rPr>
        <w:drawing>
          <wp:inline distT="114300" distB="114300" distL="114300" distR="114300">
            <wp:extent cx="5731200" cy="212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4C11" w:rsidRDefault="00C04C11">
      <w:pPr>
        <w:jc w:val="both"/>
      </w:pPr>
    </w:p>
    <w:p w:rsidR="00C04C11" w:rsidRDefault="00C04C11">
      <w:pPr>
        <w:jc w:val="both"/>
      </w:pPr>
    </w:p>
    <w:p w:rsidR="00C04C11" w:rsidRDefault="00D4625A">
      <w:pPr>
        <w:numPr>
          <w:ilvl w:val="0"/>
          <w:numId w:val="1"/>
        </w:numPr>
        <w:jc w:val="both"/>
      </w:pPr>
      <w:r>
        <w:t xml:space="preserve">absentéisme (fuite des cours, absentéisme sélectif, absentéisme aux devoirs…),  </w:t>
      </w:r>
    </w:p>
    <w:p w:rsidR="00C04C11" w:rsidRDefault="00D4625A">
      <w:pPr>
        <w:numPr>
          <w:ilvl w:val="0"/>
          <w:numId w:val="1"/>
        </w:numPr>
        <w:jc w:val="both"/>
      </w:pPr>
      <w:r>
        <w:t xml:space="preserve">chute des notes,  </w:t>
      </w:r>
    </w:p>
    <w:p w:rsidR="00C04C11" w:rsidRDefault="00D4625A">
      <w:pPr>
        <w:numPr>
          <w:ilvl w:val="0"/>
          <w:numId w:val="1"/>
        </w:numPr>
        <w:jc w:val="both"/>
      </w:pPr>
      <w:r>
        <w:t xml:space="preserve">troubles comportementaux (positionnement dans la classe, absence de participation, hyperactivité, automutilation…),  </w:t>
      </w:r>
    </w:p>
    <w:p w:rsidR="00C04C11" w:rsidRDefault="00D4625A">
      <w:pPr>
        <w:numPr>
          <w:ilvl w:val="0"/>
          <w:numId w:val="1"/>
        </w:numPr>
        <w:jc w:val="both"/>
      </w:pPr>
      <w:r>
        <w:t xml:space="preserve">conflits relationnels,  </w:t>
      </w:r>
    </w:p>
    <w:p w:rsidR="00C04C11" w:rsidRDefault="00D4625A">
      <w:pPr>
        <w:numPr>
          <w:ilvl w:val="0"/>
          <w:numId w:val="1"/>
        </w:numPr>
        <w:jc w:val="both"/>
      </w:pPr>
      <w:r>
        <w:t>dévalorisatio</w:t>
      </w:r>
      <w:r>
        <w:t xml:space="preserve">n (manque d’estime de soi et de confiance en soi),  </w:t>
      </w:r>
    </w:p>
    <w:p w:rsidR="00C04C11" w:rsidRDefault="00D4625A">
      <w:pPr>
        <w:numPr>
          <w:ilvl w:val="0"/>
          <w:numId w:val="1"/>
        </w:numPr>
        <w:jc w:val="both"/>
      </w:pPr>
      <w:r>
        <w:t xml:space="preserve">démotivation,  </w:t>
      </w:r>
    </w:p>
    <w:p w:rsidR="00C04C11" w:rsidRDefault="00D4625A">
      <w:pPr>
        <w:numPr>
          <w:ilvl w:val="0"/>
          <w:numId w:val="1"/>
        </w:numPr>
        <w:jc w:val="both"/>
      </w:pPr>
      <w:r>
        <w:t xml:space="preserve">manifestations physiologiques récurrentes : maux de ventre, migraine, pâleur… </w:t>
      </w:r>
    </w:p>
    <w:p w:rsidR="00C04C11" w:rsidRDefault="00C04C11">
      <w:pPr>
        <w:jc w:val="both"/>
      </w:pPr>
    </w:p>
    <w:p w:rsidR="00C04C11" w:rsidRDefault="00C04C11">
      <w:pPr>
        <w:jc w:val="both"/>
      </w:pPr>
    </w:p>
    <w:p w:rsidR="00C04C11" w:rsidRDefault="00C04C11">
      <w:pPr>
        <w:jc w:val="both"/>
      </w:pPr>
    </w:p>
    <w:p w:rsidR="00C04C11" w:rsidRDefault="00D462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 Prévention</w:t>
      </w:r>
    </w:p>
    <w:p w:rsidR="00C04C11" w:rsidRDefault="00C04C11">
      <w:pPr>
        <w:jc w:val="both"/>
      </w:pPr>
    </w:p>
    <w:p w:rsidR="00C04C11" w:rsidRDefault="00D4625A">
      <w:pPr>
        <w:jc w:val="both"/>
        <w:rPr>
          <w:b/>
          <w:u w:val="single"/>
        </w:rPr>
      </w:pPr>
      <w:r>
        <w:rPr>
          <w:b/>
          <w:u w:val="single"/>
        </w:rPr>
        <w:t xml:space="preserve">Elle consiste à mettre en œuvre des actions qui vont conduire l’élève à : </w:t>
      </w:r>
    </w:p>
    <w:p w:rsidR="00C04C11" w:rsidRDefault="00D4625A">
      <w:pPr>
        <w:numPr>
          <w:ilvl w:val="0"/>
          <w:numId w:val="2"/>
        </w:numPr>
        <w:jc w:val="both"/>
      </w:pPr>
      <w:r>
        <w:t xml:space="preserve">prendre conscience de son potentiel actuel : des compétences acquises et non acquises, des attitudes favorables et des freins à sa scolarité, à son projet professionnel, </w:t>
      </w:r>
    </w:p>
    <w:p w:rsidR="00C04C11" w:rsidRDefault="00D4625A">
      <w:pPr>
        <w:numPr>
          <w:ilvl w:val="0"/>
          <w:numId w:val="2"/>
        </w:numPr>
        <w:jc w:val="both"/>
      </w:pPr>
      <w:r>
        <w:t>retrouver une image positive de lui-même et le sens d’un projet scolaire et professio</w:t>
      </w:r>
      <w:r>
        <w:t xml:space="preserve">nnel, le goût et la volonté de progresser, </w:t>
      </w:r>
    </w:p>
    <w:p w:rsidR="00C04C11" w:rsidRDefault="00D4625A">
      <w:pPr>
        <w:numPr>
          <w:ilvl w:val="0"/>
          <w:numId w:val="2"/>
        </w:numPr>
        <w:jc w:val="both"/>
      </w:pPr>
      <w:r>
        <w:t xml:space="preserve">situer les progrès à réaliser, les forces sur lesquelles il peut s’appuyer, </w:t>
      </w:r>
    </w:p>
    <w:p w:rsidR="00C04C11" w:rsidRDefault="00D4625A">
      <w:pPr>
        <w:numPr>
          <w:ilvl w:val="0"/>
          <w:numId w:val="2"/>
        </w:numPr>
        <w:jc w:val="both"/>
      </w:pPr>
      <w:r>
        <w:t>s’approprier des outils et des méthodes afin de développer son autonomie.</w:t>
      </w:r>
    </w:p>
    <w:p w:rsidR="00C04C11" w:rsidRDefault="00C04C11">
      <w:pPr>
        <w:jc w:val="both"/>
      </w:pPr>
    </w:p>
    <w:p w:rsidR="00C04C11" w:rsidRDefault="00C04C11">
      <w:pPr>
        <w:jc w:val="both"/>
      </w:pPr>
    </w:p>
    <w:p w:rsidR="00C04C11" w:rsidRDefault="00D4625A">
      <w:pPr>
        <w:jc w:val="both"/>
        <w:rPr>
          <w:b/>
          <w:u w:val="single"/>
        </w:rPr>
      </w:pPr>
      <w:r>
        <w:rPr>
          <w:b/>
          <w:u w:val="single"/>
        </w:rPr>
        <w:t>Actions permettant l’intégration des élèves, de solidariser</w:t>
      </w:r>
      <w:r>
        <w:rPr>
          <w:b/>
          <w:u w:val="single"/>
        </w:rPr>
        <w:t xml:space="preserve"> le groupe et d’établir une relation de confiance avec les enseignants : </w:t>
      </w:r>
    </w:p>
    <w:p w:rsidR="00C04C11" w:rsidRDefault="00D4625A">
      <w:pPr>
        <w:numPr>
          <w:ilvl w:val="0"/>
          <w:numId w:val="6"/>
        </w:numPr>
        <w:jc w:val="both"/>
      </w:pPr>
      <w:r>
        <w:t xml:space="preserve">sorties scolaires d’une journée (exemples : visite du musée de l’anatomie de Bâle, sortie accrobranche au parc aventure de Kruth…), </w:t>
      </w:r>
    </w:p>
    <w:p w:rsidR="00C04C11" w:rsidRDefault="00D4625A">
      <w:pPr>
        <w:numPr>
          <w:ilvl w:val="0"/>
          <w:numId w:val="6"/>
        </w:numPr>
        <w:jc w:val="both"/>
      </w:pPr>
      <w:r>
        <w:t>voyages scolaires (exemples : visite de Paris, vi</w:t>
      </w:r>
      <w:r>
        <w:t xml:space="preserve">site de Genève…), </w:t>
      </w:r>
    </w:p>
    <w:p w:rsidR="00C04C11" w:rsidRDefault="00D4625A">
      <w:pPr>
        <w:numPr>
          <w:ilvl w:val="0"/>
          <w:numId w:val="6"/>
        </w:numPr>
        <w:jc w:val="both"/>
      </w:pPr>
      <w:r>
        <w:t>action se solidarité (exemples : téléthon, récupération de dons pour la banque alimentaire, de vêtements pour le secours populaire, de matériel scolaire pour une école au Kivu (Congo))…</w:t>
      </w:r>
    </w:p>
    <w:p w:rsidR="00C04C11" w:rsidRDefault="00C04C11">
      <w:pPr>
        <w:jc w:val="both"/>
      </w:pPr>
    </w:p>
    <w:p w:rsidR="00C04C11" w:rsidRDefault="00D4625A">
      <w:pPr>
        <w:numPr>
          <w:ilvl w:val="0"/>
          <w:numId w:val="4"/>
        </w:numPr>
        <w:jc w:val="both"/>
      </w:pPr>
      <w:r>
        <w:t>jeu de présentation, - visites d’entreprises, - balades, - apéritif d’orientation avec des anciens élèves…</w:t>
      </w:r>
    </w:p>
    <w:p w:rsidR="00C04C11" w:rsidRDefault="00C04C11">
      <w:pPr>
        <w:jc w:val="both"/>
      </w:pPr>
    </w:p>
    <w:p w:rsidR="00C04C11" w:rsidRDefault="00D4625A">
      <w:pPr>
        <w:jc w:val="both"/>
        <w:rPr>
          <w:b/>
          <w:u w:val="single"/>
        </w:rPr>
      </w:pPr>
      <w:r>
        <w:rPr>
          <w:b/>
          <w:u w:val="single"/>
        </w:rPr>
        <w:t xml:space="preserve">Actions permettant le renforcement de l’élève (estime de soi et confiance en soi) : </w:t>
      </w:r>
    </w:p>
    <w:p w:rsidR="00C04C11" w:rsidRDefault="00D4625A">
      <w:pPr>
        <w:numPr>
          <w:ilvl w:val="0"/>
          <w:numId w:val="9"/>
        </w:numPr>
        <w:jc w:val="both"/>
      </w:pPr>
      <w:r>
        <w:t xml:space="preserve">favoriser la bienveillance enseignants/élèves et élèves/élèves </w:t>
      </w:r>
      <w:r>
        <w:t xml:space="preserve">(être à l’écoute, avoir de l’empathie, être juste et montrer que chaque élève a de la valeur…), </w:t>
      </w:r>
    </w:p>
    <w:p w:rsidR="00C04C11" w:rsidRDefault="00D4625A">
      <w:pPr>
        <w:numPr>
          <w:ilvl w:val="0"/>
          <w:numId w:val="9"/>
        </w:numPr>
        <w:jc w:val="both"/>
      </w:pPr>
      <w:r>
        <w:t xml:space="preserve">À ÉVITER : remarques négatives en présence ou en absence de l'élève, éviter les jugements sur le caractère, sur le travail fourni… </w:t>
      </w:r>
    </w:p>
    <w:p w:rsidR="00C04C11" w:rsidRDefault="00D4625A">
      <w:pPr>
        <w:numPr>
          <w:ilvl w:val="0"/>
          <w:numId w:val="9"/>
        </w:numPr>
        <w:jc w:val="both"/>
      </w:pPr>
      <w:r>
        <w:t>favoriser les remarques pos</w:t>
      </w:r>
      <w:r>
        <w:t>itives et encourageantes sur les copies et sur les bulletins (réflexion sur l'évaluation positive),</w:t>
      </w:r>
    </w:p>
    <w:p w:rsidR="00C04C11" w:rsidRDefault="00D4625A">
      <w:pPr>
        <w:numPr>
          <w:ilvl w:val="0"/>
          <w:numId w:val="9"/>
        </w:numPr>
        <w:jc w:val="both"/>
      </w:pPr>
      <w:r>
        <w:t>poursuivre l'évaluation par compétences</w:t>
      </w:r>
    </w:p>
    <w:p w:rsidR="00C04C11" w:rsidRDefault="00D4625A">
      <w:pPr>
        <w:numPr>
          <w:ilvl w:val="0"/>
          <w:numId w:val="9"/>
        </w:numPr>
        <w:jc w:val="both"/>
      </w:pPr>
      <w:r>
        <w:t>favoriser le travail collaboratif : tutorat entre élèves, trouver un moyen de valoriser le travail en classe ou dans</w:t>
      </w:r>
      <w:r>
        <w:t xml:space="preserve"> des projets (scolaires ou extra-scolaires),</w:t>
      </w:r>
    </w:p>
    <w:p w:rsidR="00C04C11" w:rsidRDefault="00D4625A">
      <w:pPr>
        <w:numPr>
          <w:ilvl w:val="0"/>
          <w:numId w:val="9"/>
        </w:numPr>
        <w:jc w:val="both"/>
      </w:pPr>
      <w:r>
        <w:t>pratique d’activités culturelles et artistiques (arts du cirque, théâtre, ateliers culinaires avec l’association « Épices »…),</w:t>
      </w:r>
    </w:p>
    <w:p w:rsidR="00C04C11" w:rsidRDefault="00D4625A">
      <w:pPr>
        <w:numPr>
          <w:ilvl w:val="0"/>
          <w:numId w:val="9"/>
        </w:numPr>
        <w:jc w:val="both"/>
      </w:pPr>
      <w:r>
        <w:t>pratique d’activités physiques (UNSS, projet CAAPS…),</w:t>
      </w:r>
    </w:p>
    <w:p w:rsidR="00C04C11" w:rsidRDefault="00D4625A">
      <w:pPr>
        <w:numPr>
          <w:ilvl w:val="0"/>
          <w:numId w:val="9"/>
        </w:numPr>
        <w:jc w:val="both"/>
      </w:pPr>
      <w:r>
        <w:t xml:space="preserve">travailler sur les cognitions </w:t>
      </w:r>
      <w:r>
        <w:t>positives et négatives, - travailler sur les intelligences multiples, - exercices de sophrologie (travail respiratoire, pensées positives...).</w:t>
      </w:r>
    </w:p>
    <w:p w:rsidR="00C04C11" w:rsidRDefault="00C04C11">
      <w:pPr>
        <w:jc w:val="both"/>
      </w:pPr>
    </w:p>
    <w:p w:rsidR="00C04C11" w:rsidRDefault="00D4625A">
      <w:pPr>
        <w:jc w:val="both"/>
        <w:rPr>
          <w:b/>
          <w:u w:val="single"/>
        </w:rPr>
      </w:pPr>
      <w:r>
        <w:rPr>
          <w:b/>
          <w:u w:val="single"/>
        </w:rPr>
        <w:t xml:space="preserve">Actions permettant le soutien scolaire et le suivi de l’élève : </w:t>
      </w:r>
    </w:p>
    <w:p w:rsidR="00C04C11" w:rsidRDefault="00D4625A">
      <w:pPr>
        <w:numPr>
          <w:ilvl w:val="0"/>
          <w:numId w:val="10"/>
        </w:numPr>
        <w:jc w:val="both"/>
      </w:pPr>
      <w:r>
        <w:t>aide méthodologique et remédiation dans le cadr</w:t>
      </w:r>
      <w:r>
        <w:t>e des séances d’accompagnement personnalisé (aide personnalisée sur des compétences méthodologiques ciblées),</w:t>
      </w:r>
    </w:p>
    <w:p w:rsidR="00C04C11" w:rsidRDefault="00D4625A">
      <w:pPr>
        <w:numPr>
          <w:ilvl w:val="0"/>
          <w:numId w:val="10"/>
        </w:numPr>
        <w:jc w:val="both"/>
      </w:pPr>
      <w:r>
        <w:t>favoriser la cohésion des équipes pédagogiques autour du décrochage : réfléchir à une procédure d’information lorsqu’un élève est en voie de décro</w:t>
      </w:r>
      <w:r>
        <w:t>chage,</w:t>
      </w:r>
    </w:p>
    <w:p w:rsidR="00C04C11" w:rsidRDefault="00D4625A">
      <w:pPr>
        <w:numPr>
          <w:ilvl w:val="0"/>
          <w:numId w:val="10"/>
        </w:numPr>
        <w:jc w:val="both"/>
      </w:pPr>
      <w:r>
        <w:t>montrer que la situation d’un élève décrocheur est une préoccupation de l’ensemble de l’équipe pédagogique,</w:t>
      </w:r>
    </w:p>
    <w:p w:rsidR="00C04C11" w:rsidRDefault="00D4625A">
      <w:pPr>
        <w:numPr>
          <w:ilvl w:val="0"/>
          <w:numId w:val="10"/>
        </w:numPr>
        <w:jc w:val="both"/>
      </w:pPr>
      <w:r>
        <w:t>suivi de l’assiduité et des retards en lien avec la vie scolaire,</w:t>
      </w:r>
    </w:p>
    <w:p w:rsidR="00C04C11" w:rsidRDefault="00D4625A">
      <w:pPr>
        <w:numPr>
          <w:ilvl w:val="0"/>
          <w:numId w:val="10"/>
        </w:numPr>
        <w:jc w:val="both"/>
      </w:pPr>
      <w:r>
        <w:t>maintien d’un lien avec les responsables légaux.</w:t>
      </w:r>
    </w:p>
    <w:p w:rsidR="00C04C11" w:rsidRDefault="00C04C11">
      <w:pPr>
        <w:jc w:val="both"/>
      </w:pPr>
    </w:p>
    <w:p w:rsidR="00C04C11" w:rsidRDefault="00C04C11">
      <w:pPr>
        <w:jc w:val="both"/>
      </w:pPr>
    </w:p>
    <w:p w:rsidR="00C04C11" w:rsidRDefault="00C04C11">
      <w:pPr>
        <w:jc w:val="both"/>
      </w:pPr>
    </w:p>
    <w:p w:rsidR="00C04C11" w:rsidRDefault="00C04C11">
      <w:pPr>
        <w:jc w:val="both"/>
      </w:pPr>
    </w:p>
    <w:p w:rsidR="00C04C11" w:rsidRDefault="00D462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 PRISE EN CHARGE</w:t>
      </w:r>
    </w:p>
    <w:p w:rsidR="00C04C11" w:rsidRDefault="00C04C11">
      <w:pPr>
        <w:jc w:val="both"/>
      </w:pPr>
    </w:p>
    <w:p w:rsidR="00C04C11" w:rsidRDefault="00D4625A">
      <w:pPr>
        <w:jc w:val="both"/>
      </w:pPr>
      <w:r>
        <w:t>Elle consiste à mettre en œuvre des actions qui vont conduire l’élève décrocheur à revenir à l’école et à l’accompagner pour à nouveau réussir :</w:t>
      </w:r>
    </w:p>
    <w:p w:rsidR="00C04C11" w:rsidRDefault="00D4625A">
      <w:pPr>
        <w:numPr>
          <w:ilvl w:val="0"/>
          <w:numId w:val="7"/>
        </w:numPr>
        <w:jc w:val="both"/>
      </w:pPr>
      <w:r>
        <w:t xml:space="preserve">mise en place d’un Programme Personnalisé de Réussite Éducative (PPRE) avec l’équipe pédagogique, </w:t>
      </w:r>
    </w:p>
    <w:p w:rsidR="00C04C11" w:rsidRDefault="00D4625A">
      <w:pPr>
        <w:numPr>
          <w:ilvl w:val="0"/>
          <w:numId w:val="7"/>
        </w:numPr>
        <w:jc w:val="both"/>
      </w:pPr>
      <w:r>
        <w:t>mise en plac</w:t>
      </w:r>
      <w:r>
        <w:t>e d’un tutorat</w:t>
      </w:r>
    </w:p>
    <w:p w:rsidR="00C04C11" w:rsidRDefault="00C04C11">
      <w:pPr>
        <w:jc w:val="both"/>
      </w:pPr>
    </w:p>
    <w:p w:rsidR="00C04C11" w:rsidRDefault="00D4625A">
      <w:pPr>
        <w:jc w:val="both"/>
        <w:rPr>
          <w:b/>
          <w:u w:val="single"/>
        </w:rPr>
      </w:pPr>
      <w:r>
        <w:rPr>
          <w:b/>
          <w:u w:val="single"/>
        </w:rPr>
        <w:t xml:space="preserve">Actions pouvant être menées : </w:t>
      </w:r>
    </w:p>
    <w:p w:rsidR="00C04C11" w:rsidRDefault="00D4625A">
      <w:pPr>
        <w:numPr>
          <w:ilvl w:val="0"/>
          <w:numId w:val="8"/>
        </w:numPr>
        <w:jc w:val="both"/>
      </w:pPr>
      <w:r>
        <w:t xml:space="preserve">allégement de l’emploi du temps, </w:t>
      </w:r>
    </w:p>
    <w:p w:rsidR="00C04C11" w:rsidRDefault="00D4625A">
      <w:pPr>
        <w:numPr>
          <w:ilvl w:val="0"/>
          <w:numId w:val="8"/>
        </w:numPr>
        <w:jc w:val="both"/>
      </w:pPr>
      <w:r>
        <w:t xml:space="preserve">alternance d’actions spécifiques et d’actions scolaires pour conserver la continuité classe/dispositif, </w:t>
      </w:r>
    </w:p>
    <w:p w:rsidR="00C04C11" w:rsidRDefault="00D4625A">
      <w:pPr>
        <w:numPr>
          <w:ilvl w:val="0"/>
          <w:numId w:val="8"/>
        </w:numPr>
        <w:jc w:val="both"/>
      </w:pPr>
      <w:r>
        <w:t xml:space="preserve">accompagnement scolaire personnalisé, </w:t>
      </w:r>
    </w:p>
    <w:p w:rsidR="00C04C11" w:rsidRDefault="00D4625A">
      <w:pPr>
        <w:numPr>
          <w:ilvl w:val="0"/>
          <w:numId w:val="8"/>
        </w:numPr>
        <w:jc w:val="both"/>
      </w:pPr>
      <w:r>
        <w:lastRenderedPageBreak/>
        <w:t>activités pédagogiques discipli</w:t>
      </w:r>
      <w:r>
        <w:t xml:space="preserve">naires et/ou méthodologiques, éducatives et/ou culturelles élargies en complémentarité, </w:t>
      </w:r>
    </w:p>
    <w:p w:rsidR="00C04C11" w:rsidRDefault="00D4625A">
      <w:pPr>
        <w:numPr>
          <w:ilvl w:val="0"/>
          <w:numId w:val="8"/>
        </w:numPr>
        <w:jc w:val="both"/>
      </w:pPr>
      <w:r>
        <w:t>diagnostic et un travail sur le projet personnel et professionnel.</w:t>
      </w:r>
    </w:p>
    <w:p w:rsidR="00C04C11" w:rsidRDefault="00C04C11">
      <w:pPr>
        <w:jc w:val="both"/>
      </w:pPr>
    </w:p>
    <w:p w:rsidR="00C04C11" w:rsidRDefault="00C04C11">
      <w:pPr>
        <w:jc w:val="both"/>
      </w:pPr>
    </w:p>
    <w:p w:rsidR="00C04C11" w:rsidRDefault="00D4625A">
      <w:pPr>
        <w:jc w:val="both"/>
      </w:pPr>
      <w:r>
        <w:t xml:space="preserve">CONCLUSION </w:t>
      </w:r>
    </w:p>
    <w:p w:rsidR="00C04C11" w:rsidRDefault="00C04C11">
      <w:pPr>
        <w:jc w:val="both"/>
      </w:pPr>
    </w:p>
    <w:p w:rsidR="00C04C11" w:rsidRDefault="00D4625A">
      <w:pPr>
        <w:jc w:val="both"/>
      </w:pPr>
      <w:r>
        <w:t>- Lutter pour l’assiduité scolaire ou contre l’absentéisme en limitant au maximum les</w:t>
      </w:r>
      <w:r>
        <w:t xml:space="preserve"> exclusions de cours.</w:t>
      </w:r>
    </w:p>
    <w:p w:rsidR="00C04C11" w:rsidRDefault="00C04C11">
      <w:pPr>
        <w:jc w:val="both"/>
      </w:pPr>
    </w:p>
    <w:p w:rsidR="00C04C11" w:rsidRDefault="00D4625A">
      <w:pPr>
        <w:jc w:val="both"/>
      </w:pPr>
      <w:r>
        <w:t>- Réaliser un diagnostic et un repérage précoce des élèves décrocheurs. - Utiliser des actions individuelles (parcours individualisés). - Entreprendre une prise en charge pluridisciplinaire à long terme.</w:t>
      </w:r>
    </w:p>
    <w:sectPr w:rsidR="00C04C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ika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F0FDF"/>
    <w:multiLevelType w:val="multilevel"/>
    <w:tmpl w:val="326EE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B1DD9"/>
    <w:multiLevelType w:val="multilevel"/>
    <w:tmpl w:val="74461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24122A"/>
    <w:multiLevelType w:val="multilevel"/>
    <w:tmpl w:val="01A67A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B441DF"/>
    <w:multiLevelType w:val="multilevel"/>
    <w:tmpl w:val="88385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E136BF"/>
    <w:multiLevelType w:val="multilevel"/>
    <w:tmpl w:val="006A3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EC1B93"/>
    <w:multiLevelType w:val="multilevel"/>
    <w:tmpl w:val="2D0EEA1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5112FF6"/>
    <w:multiLevelType w:val="multilevel"/>
    <w:tmpl w:val="52AC2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1973C2"/>
    <w:multiLevelType w:val="multilevel"/>
    <w:tmpl w:val="76B47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806DDD"/>
    <w:multiLevelType w:val="multilevel"/>
    <w:tmpl w:val="F24E6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CE6B8A"/>
    <w:multiLevelType w:val="multilevel"/>
    <w:tmpl w:val="D6A03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C11"/>
    <w:rsid w:val="00C04C11"/>
    <w:rsid w:val="00D4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982FAB-5A72-451B-91BE-4B87CE9A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801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Utilisateur Windows</cp:lastModifiedBy>
  <cp:revision>2</cp:revision>
  <dcterms:created xsi:type="dcterms:W3CDTF">2023-07-18T20:40:00Z</dcterms:created>
  <dcterms:modified xsi:type="dcterms:W3CDTF">2023-07-18T20:40:00Z</dcterms:modified>
</cp:coreProperties>
</file>