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0"/>
          <w:szCs w:val="30"/>
        </w:rPr>
        <w:t xml:space="preserve">Feature-Relevance Handoff Note — Data Analytics → Data Science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Prepared by: Petty (Data Analytics Track) | HealthConnect Clinic Experience Lab | Week 6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00"/>
      </w:pPr>
      <w:r>
        <w:t xml:space="preserve">This note ranks all variables in the HealthConnect Appointment Dataset by their measured relationship with appointment no-shows, based on the Week 5-6 Data Analytics exploratory analysis. It is intended to support the Data Science track's feature selection and target variable decisions for their no-show prediction model.</w:t>
      </w:r>
    </w:p>
    <w:p>
      <w:pPr>
        <w:pStyle w:val="Heading1"/>
        <w:spacing w:after="150" w:before="300"/>
      </w:pPr>
      <w:r>
        <w:t xml:space="preserve">Status of Collaboration</w:t>
      </w:r>
    </w:p>
    <w:p>
      <w:pPr>
        <w:spacing w:after="100"/>
      </w:pPr>
      <w:r>
        <w:t xml:space="preserve">This handoff was prepared after an attempt to coordinate directly with the Data Science track this week did not receive a response. It is shared as a standalone analytical output so the findings are available whenever that track is able to make use of them.</w:t>
      </w:r>
    </w:p>
    <w:p>
      <w:pPr>
        <w:pStyle w:val="Heading1"/>
        <w:spacing w:after="150" w:before="300"/>
      </w:pPr>
      <w:r>
        <w:t xml:space="preserve">Recommended Target Variable</w:t>
      </w:r>
    </w:p>
    <w:p>
      <w:pPr>
        <w:spacing w:after="100"/>
      </w:pPr>
      <w:r>
        <w:t xml:space="preserve">appointment_outcome, restricted to Attended vs No-Show. Cancelled appointments (5.3% of records) were excluded from all Data Analytics KPI and rate calculations, since a cancellation is a distinct outcome from a genuine no-show — the same exclusion is recommended for the model target.</w:t>
      </w:r>
    </w:p>
    <w:p>
      <w:pPr>
        <w:pStyle w:val="Heading1"/>
        <w:spacing w:after="150" w:before="300"/>
      </w:pPr>
      <w:r>
        <w:t xml:space="preserve">Feature Ranking — Continuous Variables</w:t>
      </w:r>
    </w:p>
    <w:p>
      <w:pPr>
        <w:spacing w:after="100"/>
      </w:pPr>
      <w:r>
        <w:t xml:space="preserve">Ranked by point-biserial correlation with the No-Show outcome (Attended vs No-Show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Correlation</w:t>
            </w:r>
          </w:p>
        </w:tc>
        <w:tc>
          <w:tcPr>
            <w:tcW w:type="dxa" w:w="40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booking_lead_days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0.287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Strongest candidate feature found — no-show rate ranges from 29.5% to 63.9% across lead-time bands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previous_no_shows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0.123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Strong candidate — direct attendance-history signal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distance_to_clinic_km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0.064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Moderate candidate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previous_appointments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0.042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Weak on its own; may interact with previous_no_shows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-0.028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Weak; low 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waiting_time_minutes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-0.004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Negligible — not recommended as a primary feature</w:t>
            </w:r>
          </w:p>
        </w:tc>
      </w:tr>
    </w:tbl>
    <w:p>
      <w:pPr>
        <w:pStyle w:val="Heading1"/>
        <w:spacing w:after="150" w:before="300"/>
      </w:pPr>
      <w:r>
        <w:t xml:space="preserve">Feature Ranking — Categorical Variables</w:t>
      </w:r>
    </w:p>
    <w:p>
      <w:pPr>
        <w:spacing w:after="100"/>
      </w:pPr>
      <w:r>
        <w:t xml:space="preserve">Ranked by effect-size range (highest-risk group minus lowest-risk group, in no-show rate):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400"/>
        <w:gridCol w:w="2430"/>
        <w:gridCol w:w="243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Effect size</w:t>
            </w:r>
          </w:p>
        </w:tc>
        <w:tc>
          <w:tcPr>
            <w:tcW w:type="dxa" w:w="243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Highest-risk group</w:t>
            </w:r>
          </w:p>
        </w:tc>
        <w:tc>
          <w:tcPr>
            <w:tcW w:type="dxa" w:w="243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Lowest-risk group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Prior no-show flag (previous_no_shows &gt; 0)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11.5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 (57.8%)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(46.3%)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Distance band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8.2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15+ km (56.9%)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0-5 km (48.7%)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6.7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Male (51.5%)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Prefer not to say (44.8%)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Reminder channel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6.6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Reminder (54.6%)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SMS (48.0%)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Appointment 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5.0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 (54.2%)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General Consultation (49.1%)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 group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4.9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55-64 (53.0%)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65+ (48.1%)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Reminder sent (Y/N)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4.8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(54.6%)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 (49.9%)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Appointment day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4.4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Monday (53.1%)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Friday (48.7%)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Waiting time band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2.7 pts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15-25 min (52.6%)</w:t>
            </w:r>
          </w:p>
        </w:tc>
        <w:tc>
          <w:tcPr>
            <w:tcW w:type="dxa" w:w="24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0-15 min (49.9%)</w:t>
            </w:r>
          </w:p>
        </w:tc>
      </w:tr>
    </w:tbl>
    <w:p>
      <w:pPr>
        <w:pStyle w:val="Heading1"/>
        <w:spacing w:after="150" w:before="300"/>
      </w:pPr>
      <w:r>
        <w:t xml:space="preserve">Summary Recommendation</w:t>
      </w:r>
    </w:p>
    <w:p>
      <w:pPr>
        <w:spacing w:after="100"/>
      </w:pPr>
      <w:r>
        <w:t xml:space="preserve">If prioritising a small feature set for an initial model, booking_lead_days, previous_no_shows, distance_to_clinic_km, and reminder_sent/reminder_channel together cover the four strongest signals identified. Waiting_time_minutes is not recommended as a meaningful predictor based on this analysis. A combined 'high-risk' segment (prior no-show AND long lead time) was also identified as worth testing as an interaction feature.</w:t>
      </w:r>
    </w:p>
    <w:p>
      <w:pPr>
        <w:pStyle w:val="Heading1"/>
        <w:spacing w:after="150" w:before="300"/>
      </w:pPr>
      <w:r>
        <w:t xml:space="preserve">Data Notes</w:t>
      </w:r>
    </w:p>
    <w:p>
      <w:pPr>
        <w:spacing w:after="100"/>
      </w:pPr>
      <w:r>
        <w:t xml:space="preserve">All rates above are calculated on the cleaned dataset (HealthConnect_Appointment_Data_CLEANED.csv), with Cancelled appointments excluded and missing values in reminder_channel, distance_to_clinic_km, and waiting_time_minutes handled as documented in the Week 5 Data Analytics report. Two flag columns (distance_was_missing, waiting_time_was_missing) are available in the cleaned file if missingness itself needs to be checked as a feature.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2026-09-12T13:14:35.899Z</dcterms:created>
  <dcterms:modified xsi:type="dcterms:W3CDTF">2026-09-12T13:14:35.899Z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