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HealthConnect Week 6 — Project Summary</w:t>
      </w:r>
    </w:p>
    <w:p>
      <w:pPr>
        <w:spacing w:after="400"/>
      </w:pPr>
      <w:r>
        <w:rPr>
          <w:i/>
          <w:iCs/>
          <w:color w:val="555555"/>
          <w:sz w:val="22"/>
          <w:szCs w:val="22"/>
        </w:rPr>
        <w:t xml:space="preserve">Petty | AnalystLab Africa Experience Lab | Data Analytics Track (Power BI)</w:t>
      </w:r>
    </w:p>
    <w:p>
      <w:pPr>
        <w:pStyle w:val="Heading1"/>
        <w:spacing w:after="120" w:before="250"/>
      </w:pPr>
      <w:r>
        <w:t xml:space="preserve">1. Planned for Week 6</w:t>
      </w:r>
    </w:p>
    <w:p>
      <w:pPr>
        <w:spacing w:after="150"/>
      </w:pPr>
      <w:r>
        <w:rPr>
          <w:b/>
          <w:bCs/>
        </w:rPr>
        <w:t xml:space="preserve"/>
      </w:r>
      <w:r>
        <w:t xml:space="preserve">Deepen and validate the strongest findings from Week 5, check for any drivers missed in the original analysis, refine the KPI set if warranted, improve (not rebuild) the dashboard, and complete a real cross-track integration activity with the Data Science track.</w:t>
      </w:r>
    </w:p>
    <w:p>
      <w:pPr>
        <w:pStyle w:val="Heading1"/>
        <w:spacing w:after="120" w:before="250"/>
      </w:pPr>
      <w:r>
        <w:t xml:space="preserve">2. Completed</w:t>
      </w:r>
    </w:p>
    <w:p>
      <w:pPr>
        <w:spacing w:after="150"/>
      </w:pPr>
      <w:r>
        <w:rPr>
          <w:b/>
          <w:bCs/>
        </w:rPr>
        <w:t xml:space="preserve"/>
      </w:r>
      <w:r>
        <w:t xml:space="preserve">Ran a full correlation and effect-size check across every variable in the dataset; discovered that booking_lead_days — not examined in Week 5 — is the strongest predictor of no-shows found across the project. Validated that prior no-show history and distance remain genuine drivers under this wider check. Proposed a refined KPI (Lead-Time-Adjusted No-Show Rate) and added a new dashboard chart for booking lead time. Prepared a standalone Feature-Relevance Handoff Note for the Data Science track.</w:t>
      </w:r>
    </w:p>
    <w:p>
      <w:pPr>
        <w:pStyle w:val="Heading1"/>
        <w:spacing w:after="120" w:before="250"/>
      </w:pPr>
      <w:r>
        <w:t xml:space="preserve">3. Improved From Week 5</w:t>
      </w:r>
    </w:p>
    <w:p>
      <w:pPr>
        <w:spacing w:after="150"/>
      </w:pPr>
      <w:r>
        <w:rPr>
          <w:b/>
          <w:bCs/>
        </w:rPr>
        <w:t xml:space="preserve"/>
      </w:r>
      <w:r>
        <w:t xml:space="preserve">Week 5 covered reminders, distance, waiting time, appointment type/day, and prior history, but did not test booking_lead_days despite it being available in the dataset. This gap is now closed, and it turned out to be the single strongest finding in the entire project.</w:t>
      </w:r>
    </w:p>
    <w:p>
      <w:pPr>
        <w:pStyle w:val="Heading1"/>
        <w:spacing w:after="120" w:before="250"/>
      </w:pPr>
      <w:r>
        <w:t xml:space="preserve">4. Integrated</w:t>
      </w:r>
    </w:p>
    <w:p>
      <w:pPr>
        <w:spacing w:after="150"/>
      </w:pPr>
      <w:r>
        <w:rPr>
          <w:b/>
          <w:bCs/>
        </w:rPr>
        <w:t xml:space="preserve"/>
      </w:r>
      <w:r>
        <w:t xml:space="preserve">Consolidated all Week 5-6 findings into a feature-relevance ranking (both continuous correlations and categorical effect sizes) formatted specifically for use in a predictive-modelling context.</w:t>
      </w:r>
    </w:p>
    <w:p>
      <w:pPr>
        <w:pStyle w:val="Heading1"/>
        <w:spacing w:after="120" w:before="250"/>
      </w:pPr>
      <w:r>
        <w:t xml:space="preserve">5. Track(s) Collaborated With</w:t>
      </w:r>
    </w:p>
    <w:p>
      <w:pPr>
        <w:spacing w:after="150"/>
      </w:pPr>
      <w:r>
        <w:rPr>
          <w:b/>
          <w:bCs/>
        </w:rPr>
        <w:t xml:space="preserve"/>
      </w:r>
      <w:r>
        <w:t xml:space="preserve">Data Science — attempted direct coordination this week; the track was not available to collaborate.</w:t>
      </w:r>
    </w:p>
    <w:p>
      <w:pPr>
        <w:pStyle w:val="Heading1"/>
        <w:spacing w:after="120" w:before="250"/>
      </w:pPr>
      <w:r>
        <w:t xml:space="preserve">6. What Was Exchanged</w:t>
      </w:r>
    </w:p>
    <w:p>
      <w:pPr>
        <w:spacing w:after="150"/>
      </w:pPr>
      <w:r>
        <w:rPr>
          <w:b/>
          <w:bCs/>
        </w:rPr>
        <w:t xml:space="preserve"/>
      </w:r>
      <w:r>
        <w:t xml:space="preserve">A completed Feature-Relevance Handoff Note was prepared and made available, ranking all dataset variables by their measured effect on no-shows and recommending a target-variable definition (Attended vs No-Show, excluding Cancelled). No information was received back this week.</w:t>
      </w:r>
    </w:p>
    <w:p>
      <w:pPr>
        <w:pStyle w:val="Heading1"/>
        <w:spacing w:after="120" w:before="250"/>
      </w:pPr>
      <w:r>
        <w:t xml:space="preserve">7. What Changed As a Result</w:t>
      </w:r>
    </w:p>
    <w:p>
      <w:pPr>
        <w:spacing w:after="150"/>
      </w:pPr>
      <w:r>
        <w:rPr>
          <w:b/>
          <w:bCs/>
        </w:rPr>
        <w:t xml:space="preserve"/>
      </w:r>
      <w:r>
        <w:t xml:space="preserve">The handoff note itself is the deliverable evidence of this integration attempt — a usable, ready-to-apply feature ranking exists for the Data Science track's model, independent of whether they engage with it this week or later.</w:t>
      </w:r>
    </w:p>
    <w:p>
      <w:pPr>
        <w:pStyle w:val="Heading1"/>
        <w:spacing w:after="120" w:before="250"/>
      </w:pPr>
      <w:r>
        <w:t xml:space="preserve">8. Key Findings</w:t>
      </w:r>
    </w:p>
    <w:p>
      <w:pPr>
        <w:spacing w:after="150"/>
      </w:pPr>
      <w:r>
        <w:rPr>
          <w:b/>
          <w:bCs/>
        </w:rPr>
        <w:t xml:space="preserve"/>
      </w:r>
      <w:r>
        <w:t xml:space="preserve">Booking lead time shows a 34.4-point spread in no-show rate (29.5% at 0-7 days vs 63.9% at 30+ days) — the strongest single driver identified across the whole project, ahead of prior no-show history (11.5-point spread) and distance (8.2-point spread).</w:t>
      </w:r>
    </w:p>
    <w:p>
      <w:pPr>
        <w:pStyle w:val="Heading1"/>
        <w:spacing w:after="120" w:before="250"/>
      </w:pPr>
      <w:r>
        <w:t xml:space="preserve">9. Major Challenges</w:t>
      </w:r>
    </w:p>
    <w:p>
      <w:pPr>
        <w:spacing w:after="150"/>
      </w:pPr>
      <w:r>
        <w:rPr>
          <w:b/>
          <w:bCs/>
        </w:rPr>
        <w:t xml:space="preserve"/>
      </w:r>
      <w:r>
        <w:t xml:space="preserve">The Data Science track was not willing/available to collaborate this week, which limited the cross-track integration to a one-directional handoff rather than a two-way exchange.</w:t>
      </w:r>
    </w:p>
    <w:p>
      <w:pPr>
        <w:pStyle w:val="Heading1"/>
        <w:spacing w:after="120" w:before="250"/>
      </w:pPr>
      <w:r>
        <w:t xml:space="preserve">10. Important Decisions</w:t>
      </w:r>
    </w:p>
    <w:p>
      <w:pPr>
        <w:spacing w:after="150"/>
      </w:pPr>
      <w:r>
        <w:rPr>
          <w:b/>
          <w:bCs/>
        </w:rPr>
        <w:t xml:space="preserve"/>
      </w:r>
      <w:r>
        <w:t xml:space="preserve">Decided to produce the Feature-Relevance Handoff Note regardless of the lack of response, so that a concrete integration artifact exists as required evidence, rather than only documenting the attempted contact.</w:t>
      </w:r>
    </w:p>
    <w:p>
      <w:pPr>
        <w:pStyle w:val="Heading1"/>
        <w:spacing w:after="120" w:before="250"/>
      </w:pPr>
      <w:r>
        <w:t xml:space="preserve">11. Remaining Issues</w:t>
      </w:r>
    </w:p>
    <w:p>
      <w:pPr>
        <w:spacing w:after="150"/>
      </w:pPr>
      <w:r>
        <w:rPr>
          <w:b/>
          <w:bCs/>
        </w:rPr>
        <w:t xml:space="preserve"/>
      </w:r>
      <w:r>
        <w:t xml:space="preserve">The cross-track exchange with Data Science remains one-directional; whether it becomes a genuine two-way collaboration depends on their availability in Week 7.</w:t>
      </w:r>
    </w:p>
    <w:p>
      <w:pPr>
        <w:pStyle w:val="Heading1"/>
        <w:spacing w:after="120" w:before="250"/>
      </w:pPr>
      <w:r>
        <w:t xml:space="preserve">12. Contribution to Overall HealthConnect Project</w:t>
      </w:r>
    </w:p>
    <w:p>
      <w:pPr>
        <w:spacing w:after="150"/>
      </w:pPr>
      <w:r>
        <w:rPr>
          <w:b/>
          <w:bCs/>
        </w:rPr>
        <w:t xml:space="preserve"/>
      </w:r>
      <w:r>
        <w:t xml:space="preserve">Identified the single strongest behavioural predictor of no-shows in the dataset (booking lead time), which was missed in the initial Week 5 analysis, and packaged all analytical findings into a form usable for the project's eventual predictive model.</w:t>
      </w:r>
    </w:p>
    <w:p>
      <w:pPr>
        <w:pStyle w:val="Heading1"/>
        <w:spacing w:after="120" w:before="250"/>
      </w:pPr>
      <w:r>
        <w:t xml:space="preserve">13. Proposed Focus for Week 7</w:t>
      </w:r>
    </w:p>
    <w:p>
      <w:pPr>
        <w:spacing w:after="150"/>
      </w:pPr>
      <w:r>
        <w:rPr>
          <w:b/>
          <w:bCs/>
        </w:rPr>
        <w:t xml:space="preserve"/>
      </w:r>
      <w:r>
        <w:t xml:space="preserve">Re-attempt the Data Science exchange using the handoff note as a concrete starting point; test the combined prior-no-show + long-lead-time risk segment in more depth; validate whether the lead-time effect is consistent across appointment types.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2026-09-12T13:15:00.451Z</dcterms:created>
  <dcterms:modified xsi:type="dcterms:W3CDTF">2026-09-12T13:15:00.451Z</dcterms:modified>
</cp:coreProperties>
</file>

<file path=docProps/custom.xml><?xml version="1.0" encoding="utf-8"?>
<Properties xmlns="http://schemas.openxmlformats.org/officeDocument/2006/custom-properties" xmlns:vt="http://schemas.openxmlformats.org/officeDocument/2006/docPropsVTypes"/>
</file>