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B5" w:rsidRDefault="004849C3" w:rsidP="00484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0B9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055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70B9">
        <w:rPr>
          <w:rFonts w:ascii="Times New Roman" w:hAnsi="Times New Roman" w:cs="Times New Roman"/>
          <w:b/>
          <w:sz w:val="28"/>
          <w:szCs w:val="28"/>
        </w:rPr>
        <w:t>наркотики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4849C3" w:rsidRPr="000A72A7" w:rsidRDefault="004849C3" w:rsidP="004849C3">
      <w:pPr>
        <w:pStyle w:val="a3"/>
        <w:spacing w:before="0" w:beforeAutospacing="0" w:after="0" w:afterAutospacing="0"/>
        <w:ind w:left="-142" w:firstLine="850"/>
        <w:jc w:val="both"/>
        <w:rPr>
          <w:sz w:val="30"/>
          <w:szCs w:val="30"/>
        </w:rPr>
      </w:pPr>
      <w:r w:rsidRPr="000A72A7">
        <w:rPr>
          <w:sz w:val="30"/>
          <w:szCs w:val="30"/>
        </w:rPr>
        <w:t xml:space="preserve">Анализ складывающейся </w:t>
      </w:r>
      <w:proofErr w:type="spellStart"/>
      <w:r w:rsidRPr="000A72A7">
        <w:rPr>
          <w:sz w:val="30"/>
          <w:szCs w:val="30"/>
        </w:rPr>
        <w:t>наркоситуации</w:t>
      </w:r>
      <w:proofErr w:type="spellEnd"/>
      <w:r w:rsidRPr="000A72A7">
        <w:rPr>
          <w:sz w:val="30"/>
          <w:szCs w:val="30"/>
        </w:rPr>
        <w:t xml:space="preserve"> в Республике Беларусь позволяет констатировать, что ситуация в сфере незаконного оборота наркотиков остается контролируемой, однако уровень </w:t>
      </w:r>
      <w:proofErr w:type="spellStart"/>
      <w:r w:rsidRPr="000A72A7">
        <w:rPr>
          <w:sz w:val="30"/>
          <w:szCs w:val="30"/>
        </w:rPr>
        <w:t>наркоугрозы</w:t>
      </w:r>
      <w:proofErr w:type="spellEnd"/>
      <w:r w:rsidRPr="000A72A7">
        <w:rPr>
          <w:sz w:val="30"/>
          <w:szCs w:val="30"/>
        </w:rPr>
        <w:t xml:space="preserve"> в стране сохраняется, о чем свидетельствуют динамика стабильного роста количества </w:t>
      </w:r>
      <w:proofErr w:type="spellStart"/>
      <w:r w:rsidRPr="000A72A7">
        <w:rPr>
          <w:sz w:val="30"/>
          <w:szCs w:val="30"/>
        </w:rPr>
        <w:t>наркопреступлений</w:t>
      </w:r>
      <w:proofErr w:type="spellEnd"/>
      <w:r w:rsidRPr="000A72A7">
        <w:rPr>
          <w:sz w:val="30"/>
          <w:szCs w:val="30"/>
        </w:rPr>
        <w:t xml:space="preserve"> на протяжении всего года. Сохраняется устойчивая тенденция использования глобальной сети Интернет в качестве специфического канала наркоторговли. Более 90% всех сбытов наркотиков осуществляется бесконтактным способом в виртуальном пространстве.</w:t>
      </w:r>
    </w:p>
    <w:p w:rsidR="004849C3" w:rsidRPr="003D0FBE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В Республике Беларусь нет легальных наркотиков. Все наркотики запрещены и находятся под контролем. Любые действия с ними являются незаконными и лица, вовлеченные в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наркооборот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>, подлежат привлечению к ответственности в соответствии с Уголовным Кодексом или Кодексом Республики Беларусь об административных правонарушениях.</w:t>
      </w:r>
    </w:p>
    <w:p w:rsidR="004849C3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«Проблема незаконного оборота наркотических средств и психотропных веществ в Республике Беларусь становится все более актуальной. Ежедневно следователи возбуждают уголовные дела по ст.328 – за незаконный оборот наркотиков», – Следственный комитет Республики Беларуси.</w:t>
      </w:r>
    </w:p>
    <w:p w:rsidR="004849C3" w:rsidRPr="008D5815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5815">
        <w:rPr>
          <w:rFonts w:ascii="Times New Roman" w:hAnsi="Times New Roman" w:cs="Times New Roman"/>
          <w:i/>
          <w:sz w:val="28"/>
          <w:szCs w:val="28"/>
        </w:rPr>
        <w:t>Справочно: статистические сведения приведены на основании расследованных и направленных в суд уголовных дел.</w:t>
      </w:r>
    </w:p>
    <w:p w:rsidR="004849C3" w:rsidRPr="008D5815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49C3" w:rsidRPr="003D0FBE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1F81E" wp14:editId="31087C6D">
            <wp:extent cx="4032000" cy="2268000"/>
            <wp:effectExtent l="0" t="0" r="6985" b="0"/>
            <wp:docPr id="1" name="Рисунок 1" descr="с 18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 18 ле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3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Рост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наркопреступлений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 xml:space="preserve"> отмечен только на территории г. Минска (+25%, с 2 до 8).</w:t>
      </w:r>
    </w:p>
    <w:p w:rsidR="004849C3" w:rsidRPr="003D0FBE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49C3" w:rsidRPr="003D0FBE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9A403C" wp14:editId="119F0116">
            <wp:extent cx="4032000" cy="2268000"/>
            <wp:effectExtent l="0" t="0" r="6985" b="0"/>
            <wp:docPr id="2" name="Рисунок 2" descr="с 18 лет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 18 лет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3" w:rsidRPr="003D0FBE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В настоящее время в местах лишения свободы отбывает наказание 277 лиц за совершение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наркопреступлений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>, которые до осуждения являлись учащимися учреждений образования (157 (56,7%) – колледжей, 72 (26,0%) – школ, 48 (17,3%) – вузов).</w:t>
      </w:r>
    </w:p>
    <w:p w:rsidR="004849C3" w:rsidRPr="003D0FBE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960D1" wp14:editId="4903F1C4">
            <wp:extent cx="3060000" cy="3060000"/>
            <wp:effectExtent l="0" t="0" r="7620" b="7620"/>
            <wp:docPr id="3" name="Рисунок 3" descr="Молодой ученый обнаружила у гриба «веселка» противоопухолевые свойства, копия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лодой ученый обнаружила у гриба «веселка» противоопухолевые свойства, копия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9C3" w:rsidRPr="008D5815" w:rsidRDefault="004849C3" w:rsidP="004849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ТРАФАРЕТЧИКИ</w:t>
      </w: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  <w:t xml:space="preserve">В настоящее время участились случаи размещения информации или рекламы </w:t>
      </w:r>
      <w:proofErr w:type="spellStart"/>
      <w:r w:rsidRPr="008D5815">
        <w:rPr>
          <w:rFonts w:ascii="Times New Roman" w:hAnsi="Times New Roman" w:cs="Times New Roman"/>
          <w:sz w:val="28"/>
          <w:szCs w:val="28"/>
        </w:rPr>
        <w:t>наркомагазинов</w:t>
      </w:r>
      <w:proofErr w:type="spellEnd"/>
      <w:r w:rsidRPr="008D5815">
        <w:rPr>
          <w:rFonts w:ascii="Times New Roman" w:hAnsi="Times New Roman" w:cs="Times New Roman"/>
          <w:sz w:val="28"/>
          <w:szCs w:val="28"/>
        </w:rPr>
        <w:t xml:space="preserve"> в близости от учебных заведений, библиотек и мест досуговой занятости. Эта информация размещается на фасадах зданий так называемыми "трафаретчиками".</w:t>
      </w: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Трафаретчики</w:t>
      </w:r>
      <w:r w:rsidRPr="008D5815">
        <w:rPr>
          <w:rFonts w:ascii="Times New Roman" w:hAnsi="Times New Roman" w:cs="Times New Roman"/>
          <w:sz w:val="28"/>
          <w:szCs w:val="28"/>
        </w:rPr>
        <w:t xml:space="preserve"> - лица, которые работают на Интернет-магазин по сбыту психотропных веществ.</w:t>
      </w:r>
    </w:p>
    <w:p w:rsidR="004849C3" w:rsidRPr="00FF1AAE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AAE">
        <w:rPr>
          <w:rFonts w:ascii="Times New Roman" w:hAnsi="Times New Roman" w:cs="Times New Roman"/>
          <w:sz w:val="28"/>
          <w:szCs w:val="28"/>
        </w:rPr>
        <w:t xml:space="preserve">Чаще в ночное время суток при помощи трафарета и аэрозольного баллончика наносят надписи на стенах зданий, остановках и в других общественных местах. На надписях, как правило, указывается аккаунт </w:t>
      </w:r>
      <w:proofErr w:type="gramStart"/>
      <w:r w:rsidRPr="00FF1AAE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FF1AA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1AAE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FF1AAE">
        <w:rPr>
          <w:rFonts w:ascii="Times New Roman" w:hAnsi="Times New Roman" w:cs="Times New Roman"/>
          <w:sz w:val="28"/>
          <w:szCs w:val="28"/>
        </w:rPr>
        <w:t xml:space="preserve"> по продаже наркотиков либо предложение о работе на </w:t>
      </w:r>
      <w:proofErr w:type="spellStart"/>
      <w:r w:rsidRPr="00FF1AAE">
        <w:rPr>
          <w:rFonts w:ascii="Times New Roman" w:hAnsi="Times New Roman" w:cs="Times New Roman"/>
          <w:sz w:val="28"/>
          <w:szCs w:val="28"/>
        </w:rPr>
        <w:t>наркомагазин</w:t>
      </w:r>
      <w:proofErr w:type="spellEnd"/>
      <w:r w:rsidRPr="00FF1AAE">
        <w:rPr>
          <w:rFonts w:ascii="Times New Roman" w:hAnsi="Times New Roman" w:cs="Times New Roman"/>
          <w:sz w:val="28"/>
          <w:szCs w:val="28"/>
        </w:rPr>
        <w:t>.</w:t>
      </w:r>
    </w:p>
    <w:p w:rsidR="004849C3" w:rsidRPr="008D5815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AAE"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ab/>
        <w:t>Действие "трафаретчиков" классифицируется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sz w:val="28"/>
          <w:szCs w:val="28"/>
        </w:rPr>
        <w:t xml:space="preserve">как </w:t>
      </w:r>
      <w:r w:rsidRPr="008D5815">
        <w:rPr>
          <w:rFonts w:ascii="Times New Roman" w:hAnsi="Times New Roman" w:cs="Times New Roman"/>
          <w:sz w:val="28"/>
          <w:szCs w:val="28"/>
          <w:u w:val="single"/>
        </w:rPr>
        <w:t>умышленное уничтожение либо повреждение чужого 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i/>
          <w:iCs/>
          <w:sz w:val="28"/>
          <w:szCs w:val="28"/>
        </w:rPr>
        <w:t>(статься 11.3 Кодекса Республики Беларусь об административных правонарушениях)</w:t>
      </w:r>
      <w:r w:rsidRPr="008D5815">
        <w:rPr>
          <w:rFonts w:ascii="Times New Roman" w:hAnsi="Times New Roman" w:cs="Times New Roman"/>
          <w:sz w:val="28"/>
          <w:szCs w:val="28"/>
        </w:rPr>
        <w:t xml:space="preserve">. Санкция статьи предусматривает наложение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штрафа в размере до 30 базовых величин</w:t>
      </w:r>
      <w:r w:rsidRPr="008D5815">
        <w:rPr>
          <w:rFonts w:ascii="Times New Roman" w:hAnsi="Times New Roman" w:cs="Times New Roman"/>
          <w:sz w:val="28"/>
          <w:szCs w:val="28"/>
        </w:rPr>
        <w:t>. Ответственность наступает с 16 лет.</w:t>
      </w:r>
    </w:p>
    <w:p w:rsidR="004849C3" w:rsidRPr="008D5815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  <w:t xml:space="preserve">В некоторых случаях действия классифицируются как </w:t>
      </w:r>
      <w:r w:rsidRPr="008D5815">
        <w:rPr>
          <w:rFonts w:ascii="Times New Roman" w:hAnsi="Times New Roman" w:cs="Times New Roman"/>
          <w:sz w:val="28"/>
          <w:szCs w:val="28"/>
          <w:u w:val="single"/>
        </w:rPr>
        <w:t>осквернение сооружений и порча 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i/>
          <w:iCs/>
          <w:sz w:val="28"/>
          <w:szCs w:val="28"/>
        </w:rPr>
        <w:t>(статья 341 Уголовного кодекса Республики Беларусь)</w:t>
      </w:r>
      <w:r w:rsidRPr="008D5815">
        <w:rPr>
          <w:rFonts w:ascii="Times New Roman" w:hAnsi="Times New Roman" w:cs="Times New Roman"/>
          <w:sz w:val="28"/>
          <w:szCs w:val="28"/>
        </w:rPr>
        <w:t xml:space="preserve">. Предусматривает наказание в виде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лишения свободы на срок до 3 лет</w:t>
      </w:r>
      <w:r w:rsidRPr="008D5815">
        <w:rPr>
          <w:rFonts w:ascii="Times New Roman" w:hAnsi="Times New Roman" w:cs="Times New Roman"/>
          <w:sz w:val="28"/>
          <w:szCs w:val="28"/>
        </w:rPr>
        <w:t>. Ответственность наступает с 14 лет.</w:t>
      </w:r>
    </w:p>
    <w:p w:rsidR="004849C3" w:rsidRPr="008D5815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  <w:t>В случае</w:t>
      </w:r>
      <w:proofErr w:type="gramStart"/>
      <w:r w:rsidRPr="008D581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D5815"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 xml:space="preserve">если несовершеннолетний не достиг возраста </w:t>
      </w:r>
      <w:r w:rsidRPr="008D5815">
        <w:rPr>
          <w:rFonts w:ascii="Times New Roman" w:hAnsi="Times New Roman" w:cs="Times New Roman"/>
          <w:sz w:val="28"/>
          <w:szCs w:val="28"/>
        </w:rPr>
        <w:t xml:space="preserve">привлечения к </w:t>
      </w:r>
      <w:proofErr w:type="spellStart"/>
      <w:r w:rsidRPr="008D5815">
        <w:rPr>
          <w:rFonts w:ascii="Times New Roman" w:hAnsi="Times New Roman" w:cs="Times New Roman"/>
          <w:sz w:val="28"/>
          <w:szCs w:val="28"/>
        </w:rPr>
        <w:t>отвественности</w:t>
      </w:r>
      <w:proofErr w:type="spellEnd"/>
      <w:r w:rsidRPr="008D581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8D5815">
        <w:rPr>
          <w:rFonts w:ascii="Times New Roman" w:hAnsi="Times New Roman" w:cs="Times New Roman"/>
          <w:sz w:val="28"/>
          <w:szCs w:val="28"/>
          <w:u w:val="single"/>
        </w:rPr>
        <w:t>ответсвенности</w:t>
      </w:r>
      <w:proofErr w:type="spellEnd"/>
      <w:r w:rsidRPr="008D5815">
        <w:rPr>
          <w:rFonts w:ascii="Times New Roman" w:hAnsi="Times New Roman" w:cs="Times New Roman"/>
          <w:sz w:val="28"/>
          <w:szCs w:val="28"/>
          <w:u w:val="single"/>
        </w:rPr>
        <w:t xml:space="preserve"> подлежат его родители </w:t>
      </w:r>
      <w:r w:rsidRPr="008D5815">
        <w:rPr>
          <w:rFonts w:ascii="Times New Roman" w:hAnsi="Times New Roman" w:cs="Times New Roman"/>
          <w:sz w:val="28"/>
          <w:szCs w:val="28"/>
        </w:rPr>
        <w:t xml:space="preserve">по части 1 статьи 10.3 КоАП. Санкция статьи предусматривает наложение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штрафа в размере 10 базовых величин.</w:t>
      </w:r>
    </w:p>
    <w:p w:rsid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49C3" w:rsidRPr="008D5815" w:rsidRDefault="004849C3" w:rsidP="004849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 xml:space="preserve">Также одним из негативных трендов, набирающих популярность в молодежной среде, является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 xml:space="preserve">продажа реквизитов оформленных на несовершеннолетних банковских платежных карт и </w:t>
      </w:r>
      <w:proofErr w:type="spellStart"/>
      <w:r w:rsidRPr="008D5815">
        <w:rPr>
          <w:rFonts w:ascii="Times New Roman" w:hAnsi="Times New Roman" w:cs="Times New Roman"/>
          <w:b/>
          <w:bCs/>
          <w:sz w:val="28"/>
          <w:szCs w:val="28"/>
        </w:rPr>
        <w:t>аутентификационных</w:t>
      </w:r>
      <w:proofErr w:type="spellEnd"/>
      <w:r w:rsidRPr="008D5815">
        <w:rPr>
          <w:rFonts w:ascii="Times New Roman" w:hAnsi="Times New Roman" w:cs="Times New Roman"/>
          <w:b/>
          <w:bCs/>
          <w:sz w:val="28"/>
          <w:szCs w:val="28"/>
        </w:rPr>
        <w:t xml:space="preserve"> данных.</w:t>
      </w:r>
    </w:p>
    <w:p w:rsidR="004849C3" w:rsidRPr="008D5815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  <w:t xml:space="preserve">Механизм совершения указанного преступления заключается в том, что подросток, увидев объявление в </w:t>
      </w:r>
      <w:proofErr w:type="gramStart"/>
      <w:r w:rsidRPr="008D5815">
        <w:rPr>
          <w:rFonts w:ascii="Times New Roman" w:hAnsi="Times New Roman" w:cs="Times New Roman"/>
          <w:sz w:val="28"/>
          <w:szCs w:val="28"/>
        </w:rPr>
        <w:t>сети</w:t>
      </w:r>
      <w:proofErr w:type="gramEnd"/>
      <w:r w:rsidRPr="008D5815">
        <w:rPr>
          <w:rFonts w:ascii="Times New Roman" w:hAnsi="Times New Roman" w:cs="Times New Roman"/>
          <w:sz w:val="28"/>
          <w:szCs w:val="28"/>
        </w:rPr>
        <w:t xml:space="preserve"> Интернет о покупке БПК (банковская пластиковая карточка), самостоятельно обращается в банковское отделение с целью открытия счета и получения платежной карточки, </w:t>
      </w:r>
      <w:proofErr w:type="spellStart"/>
      <w:r w:rsidRPr="008D5815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8D5815">
        <w:rPr>
          <w:rFonts w:ascii="Times New Roman" w:hAnsi="Times New Roman" w:cs="Times New Roman"/>
          <w:sz w:val="28"/>
          <w:szCs w:val="28"/>
        </w:rPr>
        <w:t xml:space="preserve"> данные которой в последующем передает неизвестному лицу за материальное вознаграждение, создавая при этом предпосылки к возможному получению доступа к счетам, что является уголовно наказуемым деянием, предусмотренным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статьей 222 Уголовного кодекса Республики Беларусь</w:t>
      </w:r>
      <w:r w:rsidRPr="008D5815">
        <w:rPr>
          <w:rFonts w:ascii="Times New Roman" w:hAnsi="Times New Roman" w:cs="Times New Roman"/>
          <w:sz w:val="28"/>
          <w:szCs w:val="28"/>
        </w:rPr>
        <w:t xml:space="preserve">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(Изготовление либо сбыт поддельных платежных средств)</w:t>
      </w:r>
      <w:r w:rsidRPr="008D5815">
        <w:rPr>
          <w:rFonts w:ascii="Times New Roman" w:hAnsi="Times New Roman" w:cs="Times New Roman"/>
          <w:sz w:val="28"/>
          <w:szCs w:val="28"/>
        </w:rPr>
        <w:t xml:space="preserve">. При этом санкция указанной статьи предусматривает наказание в виде </w:t>
      </w:r>
      <w:r w:rsidRPr="008D5815">
        <w:rPr>
          <w:rFonts w:ascii="Times New Roman" w:hAnsi="Times New Roman" w:cs="Times New Roman"/>
          <w:b/>
          <w:bCs/>
          <w:sz w:val="28"/>
          <w:szCs w:val="28"/>
        </w:rPr>
        <w:t>лишения свободы на срок до 10 лет</w:t>
      </w:r>
      <w:r w:rsidRPr="008D5815">
        <w:rPr>
          <w:rFonts w:ascii="Times New Roman" w:hAnsi="Times New Roman" w:cs="Times New Roman"/>
          <w:sz w:val="28"/>
          <w:szCs w:val="28"/>
        </w:rPr>
        <w:t>.</w:t>
      </w:r>
    </w:p>
    <w:p w:rsidR="004849C3" w:rsidRPr="004849C3" w:rsidRDefault="004849C3" w:rsidP="0048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15">
        <w:rPr>
          <w:rFonts w:ascii="Times New Roman" w:hAnsi="Times New Roman" w:cs="Times New Roman"/>
          <w:sz w:val="28"/>
          <w:szCs w:val="28"/>
        </w:rPr>
        <w:tab/>
        <w:t xml:space="preserve">В последующем банковские платежные карты используются злоумышленниками для хранения и вывода денежных средств, добытых преступным путем, в том числе полученных в результате незаконного оборота наркотиков. </w:t>
      </w:r>
      <w:bookmarkStart w:id="0" w:name="_GoBack"/>
      <w:bookmarkEnd w:id="0"/>
    </w:p>
    <w:sectPr w:rsidR="004849C3" w:rsidRPr="0048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4"/>
    <w:rsid w:val="004849C3"/>
    <w:rsid w:val="00564C84"/>
    <w:rsid w:val="006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612</Words>
  <Characters>3495</Characters>
  <Application>Microsoft Office Word</Application>
  <DocSecurity>0</DocSecurity>
  <Lines>29</Lines>
  <Paragraphs>8</Paragraphs>
  <ScaleCrop>false</ScaleCrop>
  <Company>HOME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2024-05-29T09:49:00Z</dcterms:created>
  <dcterms:modified xsi:type="dcterms:W3CDTF">2024-05-29T09:53:00Z</dcterms:modified>
</cp:coreProperties>
</file>