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SCHOOL MANAGEMENT SYSTEM</w:t>
      </w:r>
    </w:p>
    <w:p>
      <w:pPr>
        <w:pStyle w:val="Subtitle"/>
      </w:pPr>
      <w:r>
        <w:t xml:space="preserve">Comprehensive Backend Engineering, Architecture &amp; Deployment Documentary</w:t>
      </w:r>
    </w:p>
    <w:p>
      <w:pPr>
        <w:jc w:val="center"/>
      </w:pPr>
      <w:r>
        <w:rPr>
          <w:i/>
          <w:color w:val="64748B"/>
        </w:rPr>
        <w:t xml:space="preserve">An exhaustive reference manual covering end-to-end development, domain modeling, RESTful API design, database schemas, RBAC security, and production deployment.</w:t>
      </w:r>
    </w:p>
    <w:p>
      <w:pPr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 xml:space="preserve">1. Executive Summary &amp; Architecture Overview</w:t>
      </w:r>
    </w:p>
    <w:p>
      <w:r>
        <w:t xml:space="preserve">The backend of the School Portal is engineered as an enterprise-grade, decoupled RESTful API built on Python and Django REST Framework (DRF). It is architected specifically to handle institutional governance, complex Nigerian academic grading conventions (Continuous Assessment + Exam breakdowns, Master Broadsheets, Psychomotor/Affective evaluations, Class Arm allocations), role-based access control (RBAC) across multiple institutional tiers, and audit-proof score certification.</w:t>
      </w:r>
    </w:p>
    <w:p>
      <w:r>
        <w:t xml:space="preserve">Core Architectural Principles: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Modular Domain-Driven Design: </w:t>
      </w:r>
      <w:r>
        <w:t xml:space="preserve">A modular Django apps directory under backend/apps/ segregating concerns cleanly across distinct institutional domains.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Hierarchical RBAC Security: </w:t>
      </w:r>
      <w:r>
        <w:t xml:space="preserve">Granular access control allowing Super Admins, Principals, Vice Principals, Exam Officers, Form Masters, Subject Teachers, Parents, and Students to access only authorized datasets.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Academic Rigor &amp; Audit Trails: </w:t>
      </w:r>
      <w:r>
        <w:t xml:space="preserve">Deterministic grade aggregation, GPA computation, subject ranking, class position calculations, and broadsheet lock/seal states.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Dual-Engine Database Layer: </w:t>
      </w:r>
      <w:r>
        <w:t xml:space="preserve">Support for both SQLite (for local rapid execution) and PostgreSQL (for scalable cloud deployments with ACID guarantees).</w:t>
      </w:r>
    </w:p>
    <w:p>
      <w:pPr>
        <w:pStyle w:val="Heading1"/>
      </w:pPr>
      <w:r>
        <w:t xml:space="preserve">2. Project Directory &amp; Workspace Layout</w:t>
      </w:r>
    </w:p>
    <w:p>
      <w:r>
        <w:t xml:space="preserve">The project follows a clean separation of concerns, keeping all backend server logic contained in a standalone directory with zero pollution of frontend client assets.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backend/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├── manage.py                          # Django management script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├── requirements.txt                   # Production Python dependencies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├── config/                            # Core Django project configuration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│   ├── __init__.py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│   ├── settings.py                    # Environment-aware settings, CORS, DRF, JWT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│   ├── urls.py                        # Master API root routing (/api/v1/...)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│   ├── wsgi.py                        # WSGI entrypoint for production servers (Gunicorn)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│   └── asgi.py                        # ASGI entrypoint for async capabilities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└── apps/                              # Domain-specific applications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    ├── accounts/                      # Identity, Custom User, Staff/Parent/Student profiles, Auth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    ├── academics/                     # Sessions, Terms, Classes, Arms, Subjects, Allocations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    ├── students/                      # Student registry, Attendance, Psychomotor, Exeats, Discipline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    ├── grading/                       # CA/Exam scores, Broadsheets, Grade scales, Audit overrides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    └── governance/                    # School identity/settings, Audit logging, Communications</w:t>
      </w:r>
    </w:p>
    <w:p>
      <w:pPr>
        <w:pStyle w:val="Heading1"/>
      </w:pPr>
      <w:r>
        <w:t xml:space="preserve">3. Domain Applications, Models &amp; Database Schemas</w:t>
      </w:r>
    </w:p>
    <w:p>
      <w:pPr>
        <w:pStyle w:val="Heading2"/>
      </w:pPr>
      <w:r>
        <w:t xml:space="preserve">3.1 accounts App (Identity &amp; Authentication)</w:t>
      </w:r>
    </w:p>
    <w:p>
      <w:r>
        <w:t xml:space="preserve">The accounts application handles authentication, multi-role staff assignments, PIN-based portal access, and institutional profile management.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CustomUser (AbstractUser): </w:t>
      </w:r>
      <w:r>
        <w:t xml:space="preserve">Custom user model inheriting AbstractUser, using email/username for authentication and maintaining an active_role plus a roles list for staff who hold multiple concurrent responsibilities (e.g., Subject Teacher + Form Master).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StaffProfile: </w:t>
      </w:r>
      <w:r>
        <w:t xml:space="preserve">Links directly to CustomUser for administrative &amp; teaching personnel, tracking staff ID, qualifications, employment date, phone, address, and biometric photos.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ParentProfile: </w:t>
      </w:r>
      <w:r>
        <w:t xml:space="preserve">Contains guardian metadata, emergency contact numbers, occupation, and Many-to-Many ward relationships to linked students.</w:t>
      </w:r>
    </w:p>
    <w:p>
      <w:pPr>
        <w:pStyle w:val="Heading2"/>
      </w:pPr>
      <w:r>
        <w:t xml:space="preserve">3.2 academics App (Academic Structure &amp; Allocations)</w:t>
      </w:r>
    </w:p>
    <w:p>
      <w:r>
        <w:t xml:space="preserve">This app models the entire academic calendar, class structure, and teacher distribution: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AcademicSession: </w:t>
      </w:r>
      <w:r>
        <w:t xml:space="preserve">Represents a full school year (e.g. 2025/2026) with is_active flag and start/end dates.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Term: </w:t>
      </w:r>
      <w:r>
        <w:t xml:space="preserve">Term divisions (First Term, Second Term, Third Term) with opening/closing dates and active status.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ClassLevel: </w:t>
      </w:r>
      <w:r>
        <w:t xml:space="preserve">High-level educational tiers (JSS 1, JSS 2, JSS 3, SSS 1, SSS 2, SSS 3).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ClassArm: </w:t>
      </w:r>
      <w:r>
        <w:t xml:space="preserve">Physical cohorts within a class level (e.g., JSS 1 Gold, SSS 2 Science A) with assigned Form Master.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Subject: </w:t>
      </w:r>
      <w:r>
        <w:t xml:space="preserve">Subject catalog with subject codes (e.g. MTH101, ENG101), category (Core, Elective, Vocational), and grade level relevance.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SubjectAllocation: </w:t>
      </w:r>
      <w:r>
        <w:t xml:space="preserve">Links a Teacher to a specific Subject and Class Arm for a given academic term/session.</w:t>
      </w:r>
    </w:p>
    <w:p>
      <w:pPr>
        <w:pStyle w:val="Heading2"/>
      </w:pPr>
      <w:r>
        <w:t xml:space="preserve">3.3 students App (Student Lifecycle &amp; Pastoral Care)</w:t>
      </w:r>
    </w:p>
    <w:p>
      <w:r>
        <w:t xml:space="preserve">Tracks the entire student journey from admission to graduation: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Student: </w:t>
      </w:r>
      <w:r>
        <w:t xml:space="preserve">Unique admission number (e.g. EIS/2026/001), full bio data, passport photo, current class arm, guardian relationship, boarding/day status, and active status.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DailyAttendance: </w:t>
      </w:r>
      <w:r>
        <w:t xml:space="preserve">Day-by-day morning roll call (Present, Absent, Late, Excused) recorded per class arm by the Form Master.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AffectivePsychomotor: </w:t>
      </w:r>
      <w:r>
        <w:t xml:space="preserve">5-point Likert behavioral assessments covering Affective traits (Punctuality, Neatness, Politeness) and Psychomotor skills (Handwriting, Sports, Crafts).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DisciplinaryIncident: </w:t>
      </w:r>
      <w:r>
        <w:t xml:space="preserve">Disciplinary infractions (Uniform, Truancy, Bullying) with severity levels, demerits, and sanction logs.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CampusExeat: </w:t>
      </w:r>
      <w:r>
        <w:t xml:space="preserve">Digital gate passes for boarders/day students leaving campus, with departure/return timestamps and Vice-Principal approval.</w:t>
      </w:r>
    </w:p>
    <w:p>
      <w:pPr>
        <w:pStyle w:val="Heading2"/>
      </w:pPr>
      <w:r>
        <w:t xml:space="preserve">3.4 grading App (Examinations, Broadsheets &amp; Audit Overrides)</w:t>
      </w:r>
    </w:p>
    <w:p>
      <w:r>
        <w:t xml:space="preserve">The computational heart of the school portal: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ScoreEntry: </w:t>
      </w:r>
      <w:r>
        <w:t xml:space="preserve">Continuous Assessment breakdown (CA1, CA2, CA3 / Mid-Term) + Exam score, calculated total (0–100), automated letter grade (A1–F9), and pass/fail remarks.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GradeScale: </w:t>
      </w:r>
      <w:r>
        <w:t xml:space="preserve">Institutional grade definitions (A1: 75–100, B2: 70–74, B3: 65–69, C4: 60–64, etc.) with grade points and official remark texts.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BroadsheetSeal: </w:t>
      </w:r>
      <w:r>
        <w:t xml:space="preserve">Cryptographic lock &amp; seal records stamped by Exam Officer and Principal to permanently freeze marksheet editing prior to report card generation.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ScoreAuditTrail: </w:t>
      </w:r>
      <w:r>
        <w:t xml:space="preserve">Immutable ledger capturing every score alteration made after initial submission, recording old score, new score, timestamp, modifier user, and mandatory reason.</w:t>
      </w:r>
    </w:p>
    <w:p>
      <w:pPr>
        <w:pStyle w:val="Heading1"/>
      </w:pPr>
      <w:r>
        <w:t xml:space="preserve">4. REST API Endpoints &amp; DRF Architecture</w:t>
      </w:r>
    </w:p>
    <w:p>
      <w:r>
        <w:t xml:space="preserve">The API is built using Django REST Framework ModelViewSets, Routers, and custom APIViews. Below is a catalog of the primary endpoint routes:</w:t>
      </w:r>
    </w:p>
    <w:tbl>
      <w:tblPr>
        <w:tblW w:w="92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Endpoint URL</w:t>
            </w:r>
          </w:p>
        </w:tc>
        <w:tc>
          <w:tcPr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Handler / ViewSet</w:t>
            </w:r>
          </w:p>
        </w:tc>
        <w:tc>
          <w:tcPr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Authorized Roles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/api/v1/accounts/auth/login/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POST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CustomAuthTokenView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Public / All Users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/api/v1/accounts/users/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UserViewSet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Super Admin, Principal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/api/v1/accounts/staff/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PUT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StaffProfileViewSet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Super Admin, Principal, VP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/api/v1/academics/sessions/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AcademicSessionViewSet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Admin, Principal, Exam Officer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/api/v1/academics/class-arms/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ClassArmViewSet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Admin, Principal, VP, Form Master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/api/v1/academics/subjects/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SubjectViewSet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Admin, Principal, VP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/api/v1/academics/allocations/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SubjectAllocationViewSet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Admin, Principal, VP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/api/v1/students/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StudentViewSet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Admin, Principal, VP, Teachers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/api/v1/students/attendance/bulk/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POST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DailyAttendanceViewSet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Form Master, VP, Admin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/api/v1/students/psychomotor/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AffectivePsychomotorViewSet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Form Master, VP, Admin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/api/v1/grading/scores/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ScoreEntryViewSet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Teachers, Exam Officer, Admin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/api/v1/grading/broadsheet/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MasterBroadsheetView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Exam Officer, Principal, VP, Form Master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/api/v1/grading/scores/override/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POST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ScoreOverrideView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Exam Officer, Principal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/api/v1/grading/broadsheet/seal/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POST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BroadsheetSealView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Exam Officer, Principal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/api/v1/governance/settings/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GET, PUT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SchoolSettingsView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Super Admin, Principal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/api/v1/governance/audit-logs/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GET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AuditLogViewSet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  <w:color w:val="1E293B"/>
              </w:rPr>
              <w:t>Super Admin, Principal</w:t>
            </w:r>
          </w:p>
        </w:tc>
      </w:tr>
    </w:tbl>
    <w:p>
      <w:pPr>
        <w:pStyle w:val="Heading1"/>
      </w:pPr>
      <w:r>
        <w:t xml:space="preserve">5. Authentication, Permissions &amp; Security (RBAC)</w:t>
      </w:r>
    </w:p>
    <w:p>
      <w:r>
        <w:t xml:space="preserve">Security is enforced at multiple layers to ensure complete institutional compliance: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JWT Token Authentication: </w:t>
      </w:r>
      <w:r>
        <w:t xml:space="preserve">Stateless JSON Web Tokens with short-lived access tokens and sliding refresh tokens. Supports instant password changes and PIN-based quick authentication.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Granular Permission Classes: </w:t>
      </w:r>
      <w:r>
        <w:t xml:space="preserve">Custom DRF permission classes (IsPrincipalOrAdmin, IsExamOfficerOrPrincipal, IsTeacherOrAdmin, IsFormMaster, ParentAccessOnly) prevent privilege escalation.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Score Lockdown Engine: </w:t>
      </w:r>
      <w:r>
        <w:t xml:space="preserve">Score tables enforce locking states; once marked locked or sealed, direct modifications via API are rejected unless executed through the privileged Score Override endpoint with audit logging.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Tenant &amp; Ward Isolation: </w:t>
      </w:r>
      <w:r>
        <w:t xml:space="preserve">Endpoints automatically filter QuerySets so that Parents can only see their own wards, Subject Teachers see only their assigned classes, and Form Masters see only their registered class arm.</w:t>
      </w:r>
    </w:p>
    <w:p>
      <w:pPr>
        <w:pStyle w:val="Heading1"/>
      </w:pPr>
      <w:r>
        <w:t xml:space="preserve">6. Data Seeding &amp; Management Commands</w:t>
      </w:r>
    </w:p>
    <w:p>
      <w:r>
        <w:t xml:space="preserve">Custom Django management commands were developed to populate realistic, high-fidelity institutional datasets for immediate testing and staging: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seed_essential (backend/apps/accounts/management/commands/): </w:t>
      </w:r>
      <w:r>
        <w:t xml:space="preserve">Creates the baseline institutional structure: Super Administrator, Principal, Vice-Principal, Exam Officer, Class Levels (JSS 1 to SSS 3), Class Arms (Gold, Silver, Science, Arts), and the standard Nigerian curriculum subjects.</w:t>
      </w:r>
    </w:p>
    <w:p>
      <w:pPr>
        <w:ind w:left="400" w:hanging="200"/>
      </w:pPr>
      <w:r>
        <w:rPr>
          <w:color w:val="2563EB"/>
          <w:b/>
        </w:rPr>
        <w:t xml:space="preserve">●  </w:t>
      </w:r>
      <w:r>
        <w:rPr>
          <w:b/>
          <w:color w:val="0F172A"/>
        </w:rPr>
        <w:t xml:space="preserve">seed_school_data (backend/apps/academics/management/commands/): </w:t>
      </w:r>
      <w:r>
        <w:t xml:space="preserve">Populates over 100 realistic student records, complete CA1/CA2/CA3/Exam scores across all subjects, attendance histories, disciplinary logs, and psychomotor evaluations.</w:t>
      </w:r>
    </w:p>
    <w:p>
      <w:pPr>
        <w:pStyle w:val="Heading1"/>
      </w:pPr>
      <w:r>
        <w:t xml:space="preserve">7. Production Deployment &amp; DevOps Architecture</w:t>
      </w:r>
    </w:p>
    <w:p>
      <w:r>
        <w:t xml:space="preserve">The backend is production-ready for deployment to modern containerized or PaaS cloud providers (e.g. Render, Railway, DigitalOcean, AWS, Heroku):</w:t>
      </w:r>
    </w:p>
    <w:p>
      <w:pPr>
        <w:pStyle w:val="Heading3"/>
      </w:pPr>
      <w:r>
        <w:t xml:space="preserve">Step 1: Production Settings &amp; Environment Variables</w:t>
      </w:r>
    </w:p>
    <w:p>
      <w:r>
        <w:t xml:space="preserve">Ensure .env contains the following production variables: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SECRET_KEY=your-secure-random-production-secret-key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DEBUG=False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ALLOWED_HOSTS=schoolportal-api.yourdomain.com,localhost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DATABASE_URL=postgresql://db_user:password@db-host.internal:5432/school_portal_db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CORS_ALLOWED_ORIGINS=https://schoolportal.yourdomain.com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JWT_SECRET_KEY=your-secure-jwt-signing-secret</w:t>
      </w:r>
    </w:p>
    <w:p>
      <w:pPr>
        <w:pStyle w:val="Heading3"/>
      </w:pPr>
      <w:r>
        <w:t xml:space="preserve">Step 2: Static Files &amp; Database Migrations</w:t>
      </w:r>
    </w:p>
    <w:p>
      <w:r>
        <w:t xml:space="preserve">Run the automated migration and static collection commands during deployment: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# 1. Apply schema migrations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python manage.py migrate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# 2. Seed initial essential accounts &amp; subjects (if fresh database)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python manage.py seed_essential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# 3. Collect static files for WhiteNoise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python manage.py collectstatic --noinput</w:t>
      </w:r>
    </w:p>
    <w:p>
      <w:pPr>
        <w:pStyle w:val="Heading3"/>
      </w:pPr>
      <w:r>
        <w:t xml:space="preserve">Step 3: WSGI Server Execution with Gunicorn</w:t>
      </w:r>
    </w:p>
    <w:p>
      <w:r>
        <w:t xml:space="preserve">Execute Gunicorn with worker threads and connection timeout limits:</w:t>
      </w:r>
    </w:p>
    <w:p>
      <w:pPr>
        <w:pStyle w:val="CodeBlock"/>
      </w:pPr>
      <w:r>
        <w:rPr>
          <w:rFonts w:ascii="Consolas" w:hAnsi="Consolas"/>
          <w:sz w:val="19"/>
          <w:color w:val="0F172A"/>
        </w:rPr>
        <w:t xml:space="preserve">gunicorn config.wsgi:application --bind 0.0.0.0:8000 --workers 3 --threads 2 --timeout 60</w:t>
      </w:r>
    </w:p>
    <w:p>
      <w:pPr>
        <w:pStyle w:val="Heading1"/>
      </w:pPr>
      <w:r>
        <w:t xml:space="preserve">8. Conclusion &amp; Maintenance Protocol</w:t>
      </w:r>
    </w:p>
    <w:p>
      <w:r>
        <w:t xml:space="preserve">The backend architecture delivers high cohesion, loose coupling, and strict compliance with Nigerian and international academic standards. As new features (e.g., Online Fee Payments via Paystack/Flutterwave, Automated SMS/WhatsApp Alerts, Computer-Based Testing) are introduced, they can be plugged in as modular apps inside backend/apps/ without disrupting existing core workflows.</w:t>
      </w:r>
    </w:p>
    <w:p>
      <w:r>
        <w:rPr>
          <w:i/>
          <w:color w:val="64748B"/>
        </w:rPr>
        <w:t xml:space="preserve">Document generated automatically by Antigravity Engineering Assistant.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1E293B"/>
      </w:rPr>
    </w:rPrDefault>
    <w:pPrDefault>
      <w:pPr>
        <w:spacing w:after="160" w:line="276" w:lineRule="auto"/>
      </w:pPr>
    </w:pPrDefault>
  </w:docDefaults>
  <w:style w:type="paragraph" w:styleId="Title">
    <w:name w:val="Title"/>
    <w:pPr>
      <w:spacing w:before="360" w:after="240"/>
      <w:jc w:val="center"/>
    </w:pPr>
    <w:rPr>
      <w:b/>
      <w:sz w:val="52"/>
      <w:color w:val="0F172A"/>
    </w:rPr>
  </w:style>
  <w:style w:type="paragraph" w:styleId="Subtitle">
    <w:name w:val="Subtitle"/>
    <w:pPr>
      <w:spacing w:before="0" w:after="360"/>
      <w:jc w:val="center"/>
    </w:pPr>
    <w:rPr>
      <w:i/>
      <w:sz w:val="26"/>
      <w:color w:val="475569"/>
    </w:rPr>
  </w:style>
  <w:style w:type="paragraph" w:styleId="Heading1">
    <w:name w:val="heading 1"/>
    <w:pPr>
      <w:spacing w:before="360" w:after="160"/>
      <w:outlineLvl w:val="0"/>
    </w:pPr>
    <w:rPr>
      <w:b/>
      <w:sz w:val="34"/>
      <w:color w:val="1E3A8A"/>
    </w:rPr>
  </w:style>
  <w:style w:type="paragraph" w:styleId="Heading2">
    <w:name w:val="heading 2"/>
    <w:pPr>
      <w:spacing w:before="260" w:after="120"/>
      <w:outlineLvl w:val="1"/>
    </w:pPr>
    <w:rPr>
      <w:b/>
      <w:sz w:val="28"/>
      <w:color w:val="2563EB"/>
    </w:rPr>
  </w:style>
  <w:style w:type="paragraph" w:styleId="Heading3">
    <w:name w:val="heading 3"/>
    <w:pPr>
      <w:spacing w:before="180" w:after="80"/>
      <w:outlineLvl w:val="2"/>
    </w:pPr>
    <w:rPr>
      <w:b/>
      <w:sz w:val="24"/>
      <w:color w:val="334155"/>
    </w:rPr>
  </w:style>
  <w:style w:type="paragraph" w:styleId="CodeBlock">
    <w:name w:val="Code Block"/>
    <w:pPr>
      <w:shd w:val="clear" w:color="auto" w:fill="F1F5F9"/>
      <w:spacing w:before="80" w:after="80" w:line="240" w:lineRule="auto"/>
      <w:ind w:left="360" w:right="360"/>
    </w:pPr>
    <w:rPr>
      <w:rFonts w:ascii="Consolas" w:hAnsi="Consolas"/>
      <w:sz w:val="19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