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Persistent homology analysis of type 2 diabetes genome-wide association studies in protein-protein interaction networks</w:t>
      </w:r>
    </w:p>
    <w:p>
      <w:r>
        <w:t>Authors: Euijun Song</w:t>
      </w:r>
    </w:p>
    <w:p>
      <w:r>
        <w:t>Summary:</w:t>
        <w:br/>
        <w:t>Genome-wide association studies (GWAS) involving increasing sample sizes have</w:t>
        <w:br/>
        <w:t>identified hundreds of genetic variants associated with complex diseases, such</w:t>
        <w:br/>
        <w:t>as type 2 diabetes (T2D); however, it is unclear how GWAS hits form unique</w:t>
        <w:br/>
        <w:t>topological structures in protein-protein interaction (PPI) networks. Using</w:t>
        <w:br/>
        <w:t>persistent homology, we explore the evolution and persistence of the</w:t>
        <w:br/>
        <w:t>topological features of T2D GWAS hits in the PPI network with increasing</w:t>
        <w:br/>
        <w:t>P-value thresholds. The largest connected component of the T2D GWAS hits is</w:t>
        <w:br/>
        <w:t>significantly detected in the PPI network (196 nodes and 235 edges, P$&lt;$0.05).</w:t>
        <w:br/>
        <w:t>In the 1-dimensional homology group analysis, all 18 1-dimensional holes</w:t>
        <w:br/>
        <w:t>(loops) of the T2D GWAS hits persist over all P-value thresholds. The</w:t>
        <w:br/>
        <w:t>1-dimensional persistent T2D disease module (59 nodes and 83 edges) comprising</w:t>
        <w:br/>
        <w:t>these 18 persistent 1-dimensional holes is significantly larger than that</w:t>
        <w:br/>
        <w:t>expected by chance (P$&lt;$0.001), indicating a significant topological structure</w:t>
        <w:br/>
        <w:t>in the PPI network. Our computational topology framework potentially possesses</w:t>
        <w:br/>
        <w:t>broad applicability to other complex phenotypes in identifying topological</w:t>
        <w:br/>
        <w:t>features that play an important role in disease pathobiology.</w:t>
      </w:r>
    </w:p>
    <w:p>
      <w:r>
        <w:t>Published: 2023-07-31 11:17:30+00:00</w:t>
      </w:r>
    </w:p>
    <w:p>
      <w:r>
        <w:t>PDF URL: http://arxiv.org/pdf/2307.16575v1</w:t>
      </w:r>
    </w:p>
    <w:p>
      <w:r>
        <w:t>Downloaded Time: 2023-07-31</w:t>
      </w:r>
    </w:p>
    <w:p>
      <w:r>
        <w:br/>
      </w:r>
    </w:p>
    <w:p>
      <w:pPr>
        <w:pStyle w:val="Heading1"/>
      </w:pPr>
      <w:r>
        <w:t>On the use of associative memory in Hopfield networks designed to solve propositional satisfiability problems</w:t>
      </w:r>
    </w:p>
    <w:p>
      <w:r>
        <w:t>Authors: Natalya Weber, Werner Koch, Ozan Erdem, Tom Froese</w:t>
      </w:r>
    </w:p>
    <w:p>
      <w:r>
        <w:t>Summary:</w:t>
        <w:br/>
        <w:t>Hopfield networks are an attractive choice for solving many types of</w:t>
        <w:br/>
        <w:t>computational problems because they provide a biologically plausible mechanism.</w:t>
        <w:br/>
        <w:t>The Self-Optimization (SO) model adds to the Hopfield network by using a</w:t>
        <w:br/>
        <w:t>biologically founded Hebbian learning rule, in combination with repeated</w:t>
        <w:br/>
        <w:t>network resets to arbitrary initial states, for optimizing its own behavior</w:t>
        <w:br/>
        <w:t>towards some desirable goal state encoded in the network. In order to better</w:t>
        <w:br/>
        <w:t>understand that process, we demonstrate first that the SO model can solve</w:t>
        <w:br/>
        <w:t>concrete combinatorial problems in SAT form, using two examples of the Liars</w:t>
        <w:br/>
        <w:t>problem and the map coloring problem. In addition, we show how under some</w:t>
        <w:br/>
        <w:t>conditions critical information might get lost forever with the learned network</w:t>
        <w:br/>
        <w:t>producing seemingly optimal solutions that are in fact inappropriate for the</w:t>
        <w:br/>
        <w:t>problem it was tasked to solve. What appears to be an undesirable side-effect</w:t>
        <w:br/>
        <w:t>of the SO model, can provide insight into its process for solving intractable</w:t>
        <w:br/>
        <w:t>problems.</w:t>
      </w:r>
    </w:p>
    <w:p>
      <w:r>
        <w:t>Published: 2023-07-31 16:25:37+00:00</w:t>
      </w:r>
    </w:p>
    <w:p>
      <w:r>
        <w:t>PDF URL: http://arxiv.org/pdf/2307.16807v1</w:t>
      </w:r>
    </w:p>
    <w:p>
      <w:r>
        <w:t>Downloaded Time: 2023-07-31</w:t>
      </w:r>
    </w:p>
    <w:p>
      <w:r>
        <w:br/>
      </w:r>
    </w:p>
    <w:p>
      <w:pPr>
        <w:pStyle w:val="Heading1"/>
      </w:pPr>
      <w:r>
        <w:t>LASSO extension: using the number of non-zero coefficients to test the global model hypothesis</w:t>
      </w:r>
    </w:p>
    <w:p>
      <w:r>
        <w:t>Authors: Carsten Uhlig, Steffen Uhlig</w:t>
      </w:r>
    </w:p>
    <w:p>
      <w:r>
        <w:t>Summary:</w:t>
        <w:br/>
        <w:t>In this paper, we propose a test procedure based on the LASSO methodology to</w:t>
        <w:br/>
        <w:t>test the global null hypothesis of no dependence between a response variable</w:t>
        <w:br/>
        <w:t>and $p$ predictors, where $n$ observations with $n &lt; p$ are available. The</w:t>
        <w:br/>
        <w:t>proposed procedure is similar to the F-test for a linear model, which evaluates</w:t>
        <w:br/>
        <w:t>significance based on the ratio of explained to unexplained variance. However,</w:t>
        <w:br/>
        <w:t>the F-test is not suitable for models where $p \geq n$. This limitation is due</w:t>
        <w:br/>
        <w:t>to the fact that when $p \geq n$, the unexplained variance is zero and thus the</w:t>
        <w:br/>
        <w:t>F-statistic can no longer be calculated. In contrast, the proposed extension of</w:t>
        <w:br/>
        <w:t>the LASSO methodology overcomes this limitation by using the number of non-zero</w:t>
        <w:br/>
        <w:t>coefficients in the LASSO model as a test statistic after suitably specifying</w:t>
        <w:br/>
        <w:t>the regularization parameter. The method allows reliable analysis of</w:t>
        <w:br/>
        <w:t>high-dimensional datasets with as few as $n = 40$ observations. The performance</w:t>
        <w:br/>
        <w:t>of the method is tested by means of a power study.</w:t>
      </w:r>
    </w:p>
    <w:p>
      <w:r>
        <w:t>Published: 2023-07-31 02:38:34+00:00</w:t>
      </w:r>
    </w:p>
    <w:p>
      <w:r>
        <w:t>PDF URL: http://arxiv.org/pdf/2307.16374v1</w:t>
      </w:r>
    </w:p>
    <w:p>
      <w:r>
        <w:t>Downloaded Time: 2023-07-31</w:t>
      </w:r>
    </w:p>
    <w:p>
      <w:r>
        <w:br/>
      </w:r>
    </w:p>
    <w:p>
      <w:pPr>
        <w:pStyle w:val="Heading1"/>
      </w:pPr>
      <w:r>
        <w:t>Semi-Quantitative Group Testing for Efficient and Accurate qPCR Screening of Pathogens with a Wide Range of Loads</w:t>
      </w:r>
    </w:p>
    <w:p>
      <w:r>
        <w:t>Authors: Anantham Nambiar, Chao Pan, Vishal Rana, Mahdi Cheraghchi, João Ribeiro, Sergei Maslov, Olgica Milenkovic</w:t>
      </w:r>
    </w:p>
    <w:p>
      <w:r>
        <w:t>Summary:</w:t>
        <w:br/>
        <w:t>Pathogenic infections pose a significant threat to global health, affecting</w:t>
        <w:br/>
        <w:t>millions of people every year and presenting substantial challenges to</w:t>
        <w:br/>
        <w:t>healthcare systems worldwide. Efficient and timely testing plays a critical</w:t>
        <w:br/>
        <w:t>role in disease control and transmission prevention. Group testing is a</w:t>
        <w:br/>
        <w:t>well-established method for reducing the number of tests needed to screen large</w:t>
        <w:br/>
        <w:t>populations when the disease prevalence is low. However, it does not fully</w:t>
        <w:br/>
        <w:t>utilize the quantitative information provided by qPCR methods, nor is it able</w:t>
        <w:br/>
        <w:t>to accommodate a wide range of pathogen loads. To address these issues, we</w:t>
        <w:br/>
        <w:t>introduce a novel adaptive semi-quantitative group testing (SQGT) scheme to</w:t>
        <w:br/>
        <w:t>efficiently screen populations via two-stage qPCR testing. The SQGT method</w:t>
        <w:br/>
        <w:t>quantizes cycle threshold ($Ct$) values into multiple bins, leveraging the</w:t>
        <w:br/>
        <w:t>information from the first stage of screening to improve the detection</w:t>
        <w:br/>
        <w:t>sensitivity. Dynamic $Ct$ threshold adjustments mitigate dilution effects and</w:t>
        <w:br/>
        <w:t>enhance test accuracy. Comparisons with traditional binary outcome GT methods</w:t>
        <w:br/>
        <w:t>show that SQGT reduces the number of tests by $24$% while maintaining a</w:t>
        <w:br/>
        <w:t>negligible false negative rate.</w:t>
      </w:r>
    </w:p>
    <w:p>
      <w:r>
        <w:t>Published: 2023-07-31 00:18:18+00:00</w:t>
      </w:r>
    </w:p>
    <w:p>
      <w:r>
        <w:t>PDF URL: http://arxiv.org/pdf/2307.16352v1</w:t>
      </w:r>
    </w:p>
    <w:p>
      <w:r>
        <w:t>Downloaded Time: 2023-07-31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