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1"/>
        <w:ind w:firstLine="709"/>
        <w:jc w:val="center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Производственная практика «Научно-исследовательская работа» представляет собой вид учебных занятий, непосредственно ориентированных на профессионально-практическую подготовку обучающихся по направлению 09.03.01.</w:t>
      </w:r>
    </w:p>
    <w:p>
      <w:pPr>
        <w:pStyle w:val="Style21"/>
        <w:ind w:firstLine="709"/>
        <w:jc w:val="center"/>
        <w:rPr>
          <w:b/>
          <w:b/>
          <w:color w:val="000000"/>
          <w:sz w:val="28"/>
          <w:szCs w:val="28"/>
          <w:u w:val="single"/>
          <w:shd w:fill="FFFFFF" w:val="clear"/>
        </w:rPr>
      </w:pPr>
      <w:r>
        <w:rPr>
          <w:b/>
          <w:color w:val="000000"/>
          <w:sz w:val="28"/>
          <w:szCs w:val="28"/>
          <w:u w:val="single"/>
          <w:shd w:fill="FFFFFF" w:val="clear"/>
        </w:rPr>
      </w:r>
    </w:p>
    <w:p>
      <w:pPr>
        <w:pStyle w:val="Style21"/>
        <w:ind w:firstLine="709"/>
        <w:jc w:val="center"/>
        <w:rPr>
          <w:b/>
          <w:b/>
          <w:color w:val="000000"/>
          <w:sz w:val="28"/>
          <w:szCs w:val="28"/>
          <w:u w:val="single"/>
          <w:shd w:fill="FFFFFF" w:val="clear"/>
        </w:rPr>
      </w:pPr>
      <w:r>
        <w:rPr>
          <w:b/>
          <w:color w:val="000000"/>
          <w:sz w:val="28"/>
          <w:szCs w:val="28"/>
          <w:u w:val="single"/>
          <w:shd w:fill="FFFFFF" w:val="clear"/>
        </w:rPr>
        <w:t>СРОКИ ПРАКТИКИ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>0</w:t>
      </w:r>
      <w:r>
        <w:rPr>
          <w:color w:val="000000"/>
          <w:sz w:val="28"/>
          <w:szCs w:val="28"/>
          <w:shd w:fill="FFFFFF" w:val="clear"/>
        </w:rPr>
        <w:t>6</w:t>
      </w:r>
      <w:r>
        <w:rPr>
          <w:color w:val="000000"/>
          <w:sz w:val="28"/>
          <w:szCs w:val="28"/>
          <w:shd w:fill="FFFFFF" w:val="clear"/>
        </w:rPr>
        <w:t>.02.202</w:t>
      </w:r>
      <w:r>
        <w:rPr>
          <w:color w:val="000000"/>
          <w:sz w:val="28"/>
          <w:szCs w:val="28"/>
          <w:shd w:fill="FFFFFF" w:val="clear"/>
        </w:rPr>
        <w:t>3</w:t>
      </w:r>
      <w:r>
        <w:rPr>
          <w:color w:val="000000"/>
          <w:sz w:val="28"/>
          <w:szCs w:val="28"/>
          <w:shd w:fill="FFFFFF" w:val="clear"/>
        </w:rPr>
        <w:t xml:space="preserve"> – 0</w:t>
      </w:r>
      <w:r>
        <w:rPr>
          <w:color w:val="000000"/>
          <w:sz w:val="28"/>
          <w:szCs w:val="28"/>
          <w:shd w:fill="FFFFFF" w:val="clear"/>
        </w:rPr>
        <w:t>4</w:t>
      </w:r>
      <w:r>
        <w:rPr>
          <w:color w:val="000000"/>
          <w:sz w:val="28"/>
          <w:szCs w:val="28"/>
          <w:shd w:fill="FFFFFF" w:val="clear"/>
        </w:rPr>
        <w:t>.03.202</w:t>
      </w:r>
      <w:r>
        <w:rPr>
          <w:color w:val="000000"/>
          <w:sz w:val="28"/>
          <w:szCs w:val="28"/>
          <w:shd w:fill="FFFFFF" w:val="clear"/>
        </w:rPr>
        <w:t>3</w:t>
      </w:r>
    </w:p>
    <w:p>
      <w:pPr>
        <w:pStyle w:val="Style21"/>
        <w:ind w:firstLine="709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21"/>
        <w:ind w:firstLine="709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ЦЕЛЬ И ЗАДАЧИ ПРАКТИКИ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Цель практики </w:t>
      </w:r>
      <w:r>
        <w:rPr>
          <w:b/>
          <w:sz w:val="28"/>
          <w:szCs w:val="28"/>
        </w:rPr>
        <w:t>–</w:t>
      </w:r>
      <w:r>
        <w:rPr>
          <w:sz w:val="28"/>
          <w:szCs w:val="28"/>
        </w:rPr>
        <w:t xml:space="preserve"> систематизация, закрепление и расширение теоретических и практических знаний по технологии проектирования и разработке программных средств с использованием современных компьютерных технологий на основе системного анализа проблемной ситуации.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Задачи практики:</w:t>
      </w:r>
      <w:r>
        <w:rPr>
          <w:sz w:val="28"/>
          <w:szCs w:val="28"/>
        </w:rPr>
        <w:t xml:space="preserve">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ознакомление студентов со структурой предприятия, учреждения или организации, являющимся базой практики;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ознакомление с организацией управления производством, методами его совершенствования;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изучение целей и функций автоматизации технологических процессов, автоматизированных систем управления, используемых средств вычислительной техники в действиях данного предприятия;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изучение технологии обработки информации на компьютерах, процессов решения конкретных задач автоматизации;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расширение навыков по применению методов оптимизации и автоматизации производственных и технологических процессов, а также разработка компьютерных программ на различных языках;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изучение и освоение различных пакетов программ, применяемых на предприятии;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выполнение научно-поисковых заданий предприятия, учреждения или организации.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В результате прохождения практики обучающийся должен:</w:t>
      </w:r>
      <w:r>
        <w:rPr>
          <w:sz w:val="28"/>
          <w:szCs w:val="28"/>
        </w:rPr>
        <w:t xml:space="preserve">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Знать</w:t>
      </w:r>
      <w:r>
        <w:rPr>
          <w:sz w:val="28"/>
          <w:szCs w:val="28"/>
        </w:rPr>
        <w:t xml:space="preserve">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варианты размещения и взаимодействия технологического оборудования информационных систем;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перечень, содержание и суть базовых нормативных отраслевых документов;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типовые решения при проектировании информационных систем и средств их защиты; </w:t>
      </w:r>
    </w:p>
    <w:p>
      <w:pPr>
        <w:pStyle w:val="Style21"/>
        <w:ind w:firstLine="709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Уметь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осуществлять проверку технического состояния оборудования информационных систем и его физической и информационной защиты;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прогнозировать развитие информационных систем и сетей, а также средств их защиты;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составлять аналитические обзоры по технике и технологиям;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осуществлять меры по охране труда и технике безопасности; </w:t>
      </w:r>
    </w:p>
    <w:p>
      <w:pPr>
        <w:pStyle w:val="Style21"/>
        <w:ind w:firstLine="709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Владеть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навыками организации работы трудовых коллективов;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типовыми методами проверки технического состояния оборудования информационных систем;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базовыми методами обработки данных и моделирования на персональных компьютерах;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первичными навыками работы с контрольно-измерительным оборудованием;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методами разработки и анализа алгоритмов, моделей и структур данных, объектов и интерфейсов;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современными методами, средствами, операционными системами и языками программирования; – методами анализа и проектирования баз данных и знаний;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методами и средствами тестирования, отладки и испытаний ПП;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математическими и экспериментальными методами анализа, моделирования и исследования ПО;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математическими моделями вычислительных процессов и структур ВС;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методами и средствами анализа и разработки программных компонентов сетевых и телекоммуникационных систем;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методами и средствами защиты информации в ВС;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– </w:t>
      </w:r>
      <w:r>
        <w:rPr>
          <w:sz w:val="28"/>
          <w:szCs w:val="28"/>
        </w:rPr>
        <w:t xml:space="preserve">методами и средствами разработки программных средств систем мультимедиа и компьютерной графики.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Style21"/>
        <w:ind w:firstLine="709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 xml:space="preserve">ТИПОВЫЕ КОНТРОЛЬНЫЕ ЗАДАНИЯ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Для реализации вышеперечисленных задач обучения используются 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программы, в следующем составе.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>Подготовительный этап 6 семестр</w:t>
      </w:r>
      <w:r>
        <w:rPr>
          <w:sz w:val="28"/>
          <w:szCs w:val="28"/>
        </w:rPr>
        <w:t xml:space="preserve">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анализ номенклатуры и качества выпускаемой продукции; - исследование конкретной функции управления (в теоретическом и практическом аспектах, т.е. особенности ее на данном предприятии), которую в дальнейшем надо автоматизировать; (например, разработку и создание автоматизированной информационной системы - АИС, автоматизированных рабочих мест - АРМ и т.п.);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изучение материально-технического обеспечения производства. </w:t>
      </w:r>
    </w:p>
    <w:p>
      <w:pPr>
        <w:pStyle w:val="Style21"/>
        <w:ind w:firstLine="709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Основной этап 6 семестр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- анализ технического, программного, информационного обеспечения управления предприятием (входные и выходные документы);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получение и выполнение индивидуального задания (работа с литературой, подготовка статистических отчетов, изучение сегментов рынка, изучение рынка ценных бумаг и др.);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изучение аналогов автоматизированных систем, автоматизированных рабочих мест (АРМ) (5–8 наименований), используемых в данной предметной области: фирма изготовитель, цена, анализ возможностей, требований к платформе и выявление их недостатков по отношению к решаемой задаче (например, высокая цена, избыточность функций и т.д.).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b/>
          <w:sz w:val="28"/>
          <w:szCs w:val="28"/>
          <w:u w:val="single"/>
        </w:rPr>
        <w:t>Завершающий этап 6 семестр</w:t>
      </w:r>
      <w:r>
        <w:rPr>
          <w:sz w:val="28"/>
          <w:szCs w:val="28"/>
        </w:rPr>
        <w:t xml:space="preserve">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описание возможных программных средств реализации информационной системы и обоснование выбранной программной среды (например, СУБД Oracle, SQL Server, MS Access; Visual C++,VBA, Borland Delphi, Borland C++, 1C Предприятие и т.д.);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построение концептуальной модели БД (ER-, KB-, FA- уровни); 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написание отчета по практике и подготовка презентации с результатами.</w:t>
      </w:r>
    </w:p>
    <w:p>
      <w:pPr>
        <w:pStyle w:val="Style21"/>
        <w:ind w:firstLine="709"/>
        <w:jc w:val="both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</w:r>
    </w:p>
    <w:p>
      <w:pPr>
        <w:pStyle w:val="Style21"/>
        <w:ind w:firstLine="709"/>
        <w:jc w:val="center"/>
        <w:rPr>
          <w:b/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ПРИМЕРНЫЕ ТЕМЫ ИНДИВИДУАЛЬНЫХ ЗАДАНИЙ: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1. Серверы автоматизации для создания масштабируемых распределенных систем.</w:t>
      </w:r>
    </w:p>
    <w:p>
      <w:pPr>
        <w:pStyle w:val="Style21"/>
        <w:ind w:firstLine="709"/>
        <w:jc w:val="both"/>
        <w:rPr>
          <w:spacing w:val="-4"/>
          <w:sz w:val="28"/>
          <w:szCs w:val="28"/>
        </w:rPr>
      </w:pPr>
      <w:r>
        <w:rPr>
          <w:sz w:val="28"/>
          <w:szCs w:val="28"/>
        </w:rPr>
        <w:t xml:space="preserve">2. </w:t>
      </w:r>
      <w:r>
        <w:rPr>
          <w:spacing w:val="-4"/>
          <w:sz w:val="28"/>
          <w:szCs w:val="28"/>
        </w:rPr>
        <w:t>Методы верификации и тестирования многопоточных приложений.</w:t>
      </w:r>
    </w:p>
    <w:p>
      <w:pPr>
        <w:pStyle w:val="Style21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3. Сетевые видеоконференции в дистанционном образовании.</w:t>
      </w:r>
    </w:p>
    <w:p>
      <w:pPr>
        <w:pStyle w:val="Style21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4. Межсетевые экраны — анализ и проектирование структур и конфигураций.</w:t>
      </w:r>
    </w:p>
    <w:p>
      <w:pPr>
        <w:pStyle w:val="Style21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5. Методы построения защищенных Web-сайтов.</w:t>
      </w:r>
    </w:p>
    <w:p>
      <w:pPr>
        <w:pStyle w:val="Style21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6. Модели и методы приоритетного управления трафиком в телекоммуникационных системах.</w:t>
      </w:r>
    </w:p>
    <w:p>
      <w:pPr>
        <w:pStyle w:val="Style21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7. Многоуровневые комплексы мер защиты распределённых систем.</w:t>
      </w:r>
    </w:p>
    <w:p>
      <w:pPr>
        <w:pStyle w:val="Style21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8. Автоматизированная информационная система учета и ремонта оргтехники на предприятии.</w:t>
      </w:r>
    </w:p>
    <w:p>
      <w:pPr>
        <w:pStyle w:val="Style21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9. Системы оценки качества образовательных услуг корпоративного университета.</w:t>
      </w:r>
    </w:p>
    <w:p>
      <w:pPr>
        <w:pStyle w:val="Style21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10. Разработка методики проектирования и внедрения автоматизированной системы управления документами.</w:t>
      </w:r>
    </w:p>
    <w:p>
      <w:pPr>
        <w:pStyle w:val="Style21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11. Подсистемы контроля знаний в распределенных автоматизированных обучающих системах.</w:t>
      </w:r>
    </w:p>
    <w:p>
      <w:pPr>
        <w:pStyle w:val="Style21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12. Методы повышения отказоустойчивости автоматизированных систем.</w:t>
      </w:r>
    </w:p>
    <w:p>
      <w:pPr>
        <w:pStyle w:val="Style21"/>
        <w:widowControl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13. Алгоритмы и программные средства повышения достоверности информации в автоматизированной системе.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14. Методы и средства проектирования распределенных автоматизированных систем.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15. Автоматизированное рабочее место инженера-технолога машиностроительного завода.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16. Методы аналитического и имитационного моделирования информационных процессов в распределенной автоматизированной системе.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17. Методы и средства анализа технико-экономических характеристик распределенной автоматизированной системы.</w:t>
      </w:r>
    </w:p>
    <w:p>
      <w:pPr>
        <w:pStyle w:val="Style21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БАЗЫ ПРАКТИКИ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Практика проводится в организациях различных отраслей, сфер и форм собственности, в академических и ведомственных научно-исследовательских организациях, органах государственной и муниципальной власти, деятельность которых соответствует направлению подготовки (профильные организации), учреждениях системы высшего и среднего профессионального образования, системы дополнительного образования, в структурных подразделениях университета по направлению подготовки под руководством руководителей практики.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Список баз практики: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ЗАО НПФ «Микран», г. Томск;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 xml:space="preserve">ИОА СО РАН;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 xml:space="preserve">ООО "Томсккабель 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ЗАО "СпецСибСнаб", г. Томск;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Департамент по вопросам семьи и детей Томской области, г. Томск 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АНО "Томский центр содействия инновациям";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ООО "Персонал-консалт", г. Томск;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ООО "Элект", г. Томск;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ООО "Контек-Софт", г. Томск;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ОАО "Томскпромстройбанк";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Управление Федерального казначейства по Томской области, г. Томск;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ООО "Томский инструмент" 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ОАО «Томскнефть»; ОАО «Востокгазпром», г. Томск;;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ЗАО «Элеси», г. Томск;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ООО «Элком+», г. Томск 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ООО «Сибирская Электротехническая компания», г. Томск 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ООО "ТомскСофт" 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ЗАО "Элекард Девайсез", г. Томск;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«КонсультантЪ плюс», г. Томск;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ЗАО «Томсктелеком» 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Отделения Сбербанка России в г. Томске и Томской области;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АО «СургутНефтеГаз»;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– </w:t>
      </w:r>
      <w:r>
        <w:rPr>
          <w:rFonts w:ascii="Times New Roman" w:hAnsi="Times New Roman"/>
          <w:sz w:val="28"/>
          <w:szCs w:val="28"/>
        </w:rPr>
        <w:t>Расчетно-долговой центр при Областной администрации, г. Томск;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ЗАО «Томская расчетная палата – финансовые решения», г. Томск;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ООО «Гарант» г. Томск; 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eastAsia="Symbol" w:cs="Symbol" w:ascii="Symbol" w:hAnsi="Symbol"/>
          <w:sz w:val="28"/>
          <w:szCs w:val="28"/>
        </w:rPr>
        <w:t>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ООО «Томскнефтехим.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fldChar w:fldCharType="begin"/>
      </w:r>
      <w:r>
        <w:rPr>
          <w:sz w:val="28"/>
          <w:szCs w:val="28"/>
          <w:rFonts w:ascii="Times New Roman" w:hAnsi="Times New Roman"/>
        </w:rPr>
        <w:instrText xml:space="preserve"> HYPERLINK "about:blank" \l "gid=1154134571"</w:instrText>
      </w:r>
      <w:r>
        <w:rPr>
          <w:sz w:val="28"/>
          <w:szCs w:val="28"/>
          <w:rFonts w:ascii="Times New Roman" w:hAnsi="Times New Roman"/>
        </w:rPr>
        <w:fldChar w:fldCharType="separate"/>
      </w:r>
      <w:r>
        <w:rPr>
          <w:rFonts w:ascii="Times New Roman" w:hAnsi="Times New Roman"/>
          <w:sz w:val="28"/>
          <w:szCs w:val="28"/>
        </w:rPr>
        <w:t>Заявки предприятий - Google Таблицы</w:t>
      </w:r>
      <w:r>
        <w:rPr>
          <w:sz w:val="28"/>
          <w:szCs w:val="28"/>
          <w:rFonts w:ascii="Times New Roman" w:hAnsi="Times New Roman"/>
        </w:rPr>
        <w:fldChar w:fldCharType="end"/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Обучающиеся вправе предложить прохождение практики в иной профильной организации по согласованию с кафедрой.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ind w:firstLine="709"/>
        <w:jc w:val="center"/>
        <w:rPr>
          <w:rFonts w:ascii="Times New Roman" w:hAnsi="Times New Roman"/>
          <w:b/>
          <w:b/>
          <w:sz w:val="28"/>
          <w:szCs w:val="28"/>
          <w:u w:val="single"/>
        </w:rPr>
      </w:pPr>
      <w:r>
        <w:rPr>
          <w:rFonts w:ascii="Times New Roman" w:hAnsi="Times New Roman"/>
          <w:b/>
          <w:sz w:val="28"/>
          <w:szCs w:val="28"/>
          <w:u w:val="single"/>
        </w:rPr>
        <w:t>ЗАЩИТА ПРАКТИКИ</w:t>
      </w:r>
    </w:p>
    <w:p>
      <w:pPr>
        <w:pStyle w:val="Normal"/>
        <w:ind w:firstLine="709"/>
        <w:rPr>
          <w:rFonts w:ascii="Times New Roman" w:hAnsi="Times New Roman"/>
          <w:b/>
          <w:b/>
          <w:i/>
          <w:i/>
          <w:sz w:val="28"/>
          <w:szCs w:val="28"/>
        </w:rPr>
      </w:pPr>
      <w:r>
        <w:rPr>
          <w:rFonts w:ascii="Times New Roman" w:hAnsi="Times New Roman"/>
          <w:b/>
          <w:i/>
          <w:sz w:val="28"/>
          <w:szCs w:val="28"/>
        </w:rPr>
        <w:t>Примерный список названий слайдов:</w:t>
      </w:r>
    </w:p>
    <w:p>
      <w:pPr>
        <w:pStyle w:val="12"/>
        <w:numPr>
          <w:ilvl w:val="0"/>
          <w:numId w:val="1"/>
        </w:numPr>
        <w:spacing w:lineRule="auto" w:line="240"/>
        <w:rPr/>
      </w:pPr>
      <w:r>
        <w:rPr/>
        <w:t>описание предметной области;</w:t>
      </w:r>
    </w:p>
    <w:p>
      <w:pPr>
        <w:pStyle w:val="12"/>
        <w:numPr>
          <w:ilvl w:val="0"/>
          <w:numId w:val="1"/>
        </w:numPr>
        <w:spacing w:lineRule="auto" w:line="240"/>
        <w:rPr/>
      </w:pPr>
      <w:r>
        <w:rPr/>
        <w:t>постановка задачи;</w:t>
      </w:r>
    </w:p>
    <w:p>
      <w:pPr>
        <w:pStyle w:val="12"/>
        <w:numPr>
          <w:ilvl w:val="0"/>
          <w:numId w:val="1"/>
        </w:numPr>
        <w:spacing w:lineRule="auto" w:line="240"/>
        <w:rPr/>
      </w:pPr>
      <w:r>
        <w:rPr/>
        <w:t>концептуальная модель данных предметной области;</w:t>
      </w:r>
    </w:p>
    <w:p>
      <w:pPr>
        <w:pStyle w:val="12"/>
        <w:numPr>
          <w:ilvl w:val="0"/>
          <w:numId w:val="1"/>
        </w:numPr>
        <w:spacing w:lineRule="auto" w:line="240"/>
        <w:rPr/>
      </w:pPr>
      <w:r>
        <w:rPr/>
        <w:t xml:space="preserve">схема взаимодействия </w:t>
      </w:r>
      <w:r>
        <w:rPr>
          <w:lang w:val="en-US"/>
        </w:rPr>
        <w:t>Web</w:t>
      </w:r>
      <w:r>
        <w:rPr/>
        <w:t>-сервера с СУБД;</w:t>
      </w:r>
    </w:p>
    <w:p>
      <w:pPr>
        <w:pStyle w:val="12"/>
        <w:numPr>
          <w:ilvl w:val="0"/>
          <w:numId w:val="1"/>
        </w:numPr>
        <w:spacing w:lineRule="auto" w:line="240"/>
        <w:rPr/>
      </w:pPr>
      <w:r>
        <w:rPr/>
        <w:t xml:space="preserve">внешний вид </w:t>
      </w:r>
      <w:r>
        <w:rPr>
          <w:lang w:val="en-US"/>
        </w:rPr>
        <w:t>Web</w:t>
      </w:r>
      <w:r>
        <w:rPr/>
        <w:t>-интерфейса БД ДАМС (построение графика);</w:t>
      </w:r>
    </w:p>
    <w:p>
      <w:pPr>
        <w:pStyle w:val="12"/>
        <w:numPr>
          <w:ilvl w:val="0"/>
          <w:numId w:val="1"/>
        </w:numPr>
        <w:spacing w:lineRule="auto" w:line="240"/>
        <w:rPr/>
      </w:pPr>
      <w:r>
        <w:rPr/>
        <w:t xml:space="preserve">внешний вид </w:t>
      </w:r>
      <w:r>
        <w:rPr>
          <w:lang w:val="en-US"/>
        </w:rPr>
        <w:t>Web</w:t>
      </w:r>
      <w:r>
        <w:rPr/>
        <w:t>-интерфейса БД ДАМС (построение таблицы);</w:t>
      </w:r>
    </w:p>
    <w:p>
      <w:pPr>
        <w:pStyle w:val="12"/>
        <w:numPr>
          <w:ilvl w:val="0"/>
          <w:numId w:val="1"/>
        </w:numPr>
        <w:spacing w:lineRule="auto" w:line="240"/>
        <w:rPr/>
      </w:pPr>
      <w:r>
        <w:rPr/>
        <w:t>внешний вид программы администрирования БД ДАМС;</w:t>
      </w:r>
    </w:p>
    <w:p>
      <w:pPr>
        <w:pStyle w:val="12"/>
        <w:numPr>
          <w:ilvl w:val="0"/>
          <w:numId w:val="1"/>
        </w:numPr>
        <w:spacing w:lineRule="auto" w:line="240"/>
        <w:rPr/>
      </w:pPr>
      <w:r>
        <w:rPr/>
        <w:t>результаты проделанной работы.</w:t>
      </w:r>
    </w:p>
    <w:p>
      <w:pPr>
        <w:pStyle w:val="Normal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Переход по слайдам осуществляется только вручную.</w:t>
      </w:r>
    </w:p>
    <w:p>
      <w:pPr>
        <w:pStyle w:val="Normal"/>
        <w:ind w:firstLine="709"/>
        <w:rPr>
          <w:rFonts w:ascii="Times New Roman" w:hAnsi="Times New Roman"/>
          <w:sz w:val="28"/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–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  <w:vertAlign w:val="baseline"/>
        <w:position w:val="0"/>
        <w:sz w:val="28"/>
        <w:sz w:val="28"/>
        <w:szCs w:val="28"/>
        <w:color w:val="auto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257f6"/>
    <w:pPr>
      <w:widowControl/>
      <w:bidi w:val="0"/>
      <w:spacing w:lineRule="auto" w:line="240" w:before="0" w:after="0"/>
      <w:jc w:val="left"/>
    </w:pPr>
    <w:rPr>
      <w:rFonts w:ascii="Arial" w:hAnsi="Arial" w:eastAsia="Times New Roman" w:cs="Times New Roman"/>
      <w:color w:val="auto"/>
      <w:kern w:val="0"/>
      <w:sz w:val="26"/>
      <w:szCs w:val="20"/>
      <w:lang w:eastAsia="ru-RU" w:val="ru-RU" w:bidi="ar-SA"/>
    </w:rPr>
  </w:style>
  <w:style w:type="paragraph" w:styleId="1">
    <w:name w:val="Heading 1"/>
    <w:basedOn w:val="Normal"/>
    <w:next w:val="Normal"/>
    <w:link w:val="11"/>
    <w:uiPriority w:val="9"/>
    <w:qFormat/>
    <w:rsid w:val="00935e0c"/>
    <w:pPr>
      <w:keepNext w:val="true"/>
      <w:keepLines/>
      <w:spacing w:before="480" w:after="0"/>
      <w:outlineLvl w:val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3" w:customStyle="1">
    <w:name w:val="Абзац списка Знак"/>
    <w:link w:val="ListParagraph"/>
    <w:uiPriority w:val="34"/>
    <w:qFormat/>
    <w:rsid w:val="00935e0c"/>
    <w:rPr>
      <w:rFonts w:ascii="Times New Roman" w:hAnsi="Times New Roman" w:eastAsia="" w:cs="" w:cstheme="majorBidi" w:eastAsiaTheme="majorEastAsia"/>
      <w:b/>
      <w:bCs/>
      <w:sz w:val="28"/>
      <w:szCs w:val="28"/>
    </w:rPr>
  </w:style>
  <w:style w:type="character" w:styleId="11" w:customStyle="1">
    <w:name w:val="Заголовок 1 Знак"/>
    <w:basedOn w:val="DefaultParagraphFont"/>
    <w:uiPriority w:val="9"/>
    <w:qFormat/>
    <w:rsid w:val="00935e0c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Style14">
    <w:name w:val="Hyperlink"/>
    <w:basedOn w:val="DefaultParagraphFont"/>
    <w:uiPriority w:val="99"/>
    <w:semiHidden/>
    <w:unhideWhenUsed/>
    <w:rsid w:val="00b3381e"/>
    <w:rPr>
      <w:color w:val="0000FF"/>
      <w:u w:val="single"/>
    </w:rPr>
  </w:style>
  <w:style w:type="character" w:styleId="Style15">
    <w:name w:val="FollowedHyperlink"/>
    <w:basedOn w:val="DefaultParagraphFont"/>
    <w:uiPriority w:val="99"/>
    <w:semiHidden/>
    <w:unhideWhenUsed/>
    <w:rsid w:val="00f43b36"/>
    <w:rPr>
      <w:color w:val="800080" w:themeColor="followedHyperlink"/>
      <w:u w:val="single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Noto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ListParagraph">
    <w:name w:val="List Paragraph"/>
    <w:basedOn w:val="1"/>
    <w:link w:val="Style13"/>
    <w:uiPriority w:val="34"/>
    <w:qFormat/>
    <w:rsid w:val="00935e0c"/>
    <w:pPr>
      <w:spacing w:before="480" w:after="0"/>
      <w:ind w:left="720" w:hanging="0"/>
      <w:contextualSpacing/>
    </w:pPr>
    <w:rPr>
      <w:rFonts w:ascii="Times New Roman" w:hAnsi="Times New Roman"/>
      <w:color w:val="auto"/>
    </w:rPr>
  </w:style>
  <w:style w:type="paragraph" w:styleId="Style21" w:customStyle="1">
    <w:name w:val="Стиль"/>
    <w:qFormat/>
    <w:rsid w:val="00b257f6"/>
    <w:pPr>
      <w:widowControl w:val="fals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2" w:customStyle="1">
    <w:name w:val="Обыч_список_1"/>
    <w:basedOn w:val="Normal"/>
    <w:qFormat/>
    <w:rsid w:val="00b257f6"/>
    <w:pPr>
      <w:numPr>
        <w:ilvl w:val="0"/>
        <w:numId w:val="1"/>
      </w:numPr>
      <w:spacing w:lineRule="auto" w:line="360"/>
      <w:jc w:val="both"/>
    </w:pPr>
    <w:rPr>
      <w:rFonts w:ascii="Times New Roman" w:hAnsi="Times New Roman"/>
      <w:sz w:val="28"/>
      <w:szCs w:val="2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LibreOffice/7.4.2.3$Linux_X86_64 LibreOffice_project/40$Build-3</Application>
  <AppVersion>15.0000</AppVersion>
  <Pages>5</Pages>
  <Words>979</Words>
  <Characters>7353</Characters>
  <CharactersWithSpaces>8309</CharactersWithSpaces>
  <Paragraphs>109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2021-11-03T00:03:00Z</dcterms:created>
  <dc:creator>Анна</dc:creator>
  <dc:description/>
  <dc:language>ru-RU</dc:language>
  <cp:lastModifiedBy/>
  <dcterms:modified xsi:type="dcterms:W3CDTF">2022-11-28T13:26:20Z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