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3D3F2" w14:textId="77777777" w:rsidR="001F4EC2" w:rsidRDefault="001F4EC2" w:rsidP="001F4EC2">
      <w:pPr>
        <w:pStyle w:val="aa"/>
        <w:ind w:right="-176"/>
        <w:jc w:val="both"/>
        <w:rPr>
          <w:b w:val="0"/>
          <w:i/>
          <w:caps w:val="0"/>
          <w:color w:val="000000"/>
        </w:rPr>
      </w:pPr>
    </w:p>
    <w:p w14:paraId="4056C641" w14:textId="77777777" w:rsidR="003100AE" w:rsidRPr="00AB375F" w:rsidRDefault="003100AE" w:rsidP="003100AE">
      <w:pPr>
        <w:pStyle w:val="aa"/>
        <w:ind w:firstLine="397"/>
        <w:jc w:val="both"/>
      </w:pPr>
      <w:r>
        <w:t>УДК 519.816</w:t>
      </w:r>
    </w:p>
    <w:p w14:paraId="5C006F32" w14:textId="77777777" w:rsidR="001F4EC2" w:rsidRPr="00AB375F" w:rsidRDefault="001F4EC2" w:rsidP="00250BEC">
      <w:pPr>
        <w:pStyle w:val="aa"/>
        <w:ind w:firstLine="397"/>
        <w:jc w:val="both"/>
      </w:pPr>
    </w:p>
    <w:p w14:paraId="17B6CB3A" w14:textId="77777777" w:rsidR="001F4EC2" w:rsidRPr="00BC47E7" w:rsidRDefault="001F4EC2" w:rsidP="00250BEC">
      <w:pPr>
        <w:pStyle w:val="aa"/>
        <w:ind w:firstLine="397"/>
      </w:pPr>
    </w:p>
    <w:p w14:paraId="5A9F1F6C" w14:textId="77777777" w:rsidR="003100AE" w:rsidRDefault="003100AE" w:rsidP="00A550FF">
      <w:pPr>
        <w:pStyle w:val="ac"/>
        <w:rPr>
          <w:i w:val="0"/>
          <w:caps/>
        </w:rPr>
      </w:pPr>
      <w:bookmarkStart w:id="0" w:name="_Toc259016959"/>
      <w:bookmarkStart w:id="1" w:name="_Toc259808472"/>
      <w:r w:rsidRPr="000E5282">
        <w:rPr>
          <w:i w:val="0"/>
          <w:caps/>
        </w:rPr>
        <w:t>ВЫБОР АЛЬТЕРНАТИВ ПОВЫШЕНИЯ ЭФФЕКТИВНОСТИ ПРОЦЕССА РАЗРАБОТКИ КОРПОРАТИВНОГО САЙТА В WEB-СТУДИИ</w:t>
      </w:r>
    </w:p>
    <w:p w14:paraId="25856AA5" w14:textId="77777777" w:rsidR="00A0119E" w:rsidRDefault="00C12995" w:rsidP="00250BEC">
      <w:pPr>
        <w:pStyle w:val="ac"/>
        <w:ind w:firstLine="397"/>
      </w:pPr>
      <w:r>
        <w:t>А</w:t>
      </w:r>
      <w:r w:rsidR="008C52CC">
        <w:t>.</w:t>
      </w:r>
      <w:r w:rsidR="00BC47E7">
        <w:t>А</w:t>
      </w:r>
      <w:r w:rsidR="008C52CC">
        <w:t xml:space="preserve">. </w:t>
      </w:r>
      <w:r>
        <w:t>Лузинсан</w:t>
      </w:r>
      <w:r w:rsidR="008C52CC">
        <w:t xml:space="preserve">, </w:t>
      </w:r>
      <w:r w:rsidR="00BC47E7">
        <w:t>студент</w:t>
      </w:r>
      <w:r>
        <w:t>ка</w:t>
      </w:r>
      <w:r w:rsidR="00BC47E7">
        <w:t xml:space="preserve"> каф. АСУ</w:t>
      </w:r>
      <w:r w:rsidR="008C52CC" w:rsidRPr="000D0B93">
        <w:t xml:space="preserve"> </w:t>
      </w:r>
    </w:p>
    <w:bookmarkEnd w:id="0"/>
    <w:bookmarkEnd w:id="1"/>
    <w:p w14:paraId="0A5911D0" w14:textId="77777777" w:rsidR="00405C9A" w:rsidRDefault="00405C9A" w:rsidP="00250BEC">
      <w:pPr>
        <w:pStyle w:val="ac"/>
        <w:ind w:firstLine="397"/>
        <w:rPr>
          <w:b w:val="0"/>
          <w:color w:val="FF0000"/>
        </w:rPr>
      </w:pPr>
      <w:r>
        <w:rPr>
          <w:b w:val="0"/>
        </w:rPr>
        <w:t xml:space="preserve">Научный руководитель </w:t>
      </w:r>
      <w:r w:rsidR="00D65FA6">
        <w:rPr>
          <w:b w:val="0"/>
        </w:rPr>
        <w:t>А</w:t>
      </w:r>
      <w:r>
        <w:rPr>
          <w:b w:val="0"/>
        </w:rPr>
        <w:t>.</w:t>
      </w:r>
      <w:r w:rsidR="00D65FA6">
        <w:rPr>
          <w:b w:val="0"/>
        </w:rPr>
        <w:t>А</w:t>
      </w:r>
      <w:r>
        <w:rPr>
          <w:b w:val="0"/>
        </w:rPr>
        <w:t xml:space="preserve">. </w:t>
      </w:r>
      <w:r w:rsidR="00AB375F">
        <w:rPr>
          <w:b w:val="0"/>
        </w:rPr>
        <w:t>Захарова</w:t>
      </w:r>
      <w:r>
        <w:rPr>
          <w:b w:val="0"/>
        </w:rPr>
        <w:t xml:space="preserve">, </w:t>
      </w:r>
      <w:r w:rsidR="00BC47E7">
        <w:rPr>
          <w:b w:val="0"/>
        </w:rPr>
        <w:t>профессор</w:t>
      </w:r>
      <w:r w:rsidR="00AB375F">
        <w:rPr>
          <w:b w:val="0"/>
        </w:rPr>
        <w:t>, доцент</w:t>
      </w:r>
      <w:r>
        <w:rPr>
          <w:b w:val="0"/>
        </w:rPr>
        <w:t xml:space="preserve"> каф. </w:t>
      </w:r>
      <w:r w:rsidR="00BC47E7">
        <w:rPr>
          <w:b w:val="0"/>
        </w:rPr>
        <w:t>АСУ</w:t>
      </w:r>
      <w:r>
        <w:rPr>
          <w:b w:val="0"/>
        </w:rPr>
        <w:t xml:space="preserve">, </w:t>
      </w:r>
      <w:r w:rsidR="00BC47E7">
        <w:rPr>
          <w:b w:val="0"/>
        </w:rPr>
        <w:t>д</w:t>
      </w:r>
      <w:r>
        <w:rPr>
          <w:b w:val="0"/>
        </w:rPr>
        <w:t>.т.н.</w:t>
      </w:r>
      <w:r w:rsidR="009163E4">
        <w:rPr>
          <w:b w:val="0"/>
        </w:rPr>
        <w:t xml:space="preserve"> </w:t>
      </w:r>
    </w:p>
    <w:p w14:paraId="160D122F" w14:textId="5D92D68F" w:rsidR="008C52CC" w:rsidRPr="00A564AF" w:rsidRDefault="008C52CC" w:rsidP="00250BEC">
      <w:pPr>
        <w:pStyle w:val="ad"/>
        <w:ind w:firstLine="397"/>
      </w:pPr>
      <w:r w:rsidRPr="000D0B93">
        <w:t>г. Томск,</w:t>
      </w:r>
      <w:r>
        <w:t xml:space="preserve"> </w:t>
      </w:r>
      <w:r w:rsidRPr="000D0B93">
        <w:t>ТУСУР</w:t>
      </w:r>
      <w:r>
        <w:t xml:space="preserve">, </w:t>
      </w:r>
      <w:r w:rsidR="0052698C">
        <w:rPr>
          <w:lang w:val="en-US"/>
        </w:rPr>
        <w:t>luzinsan</w:t>
      </w:r>
      <w:r w:rsidR="00D65FA6" w:rsidRPr="00D65FA6">
        <w:t>@mail.ru</w:t>
      </w:r>
    </w:p>
    <w:p w14:paraId="0E7F62B4" w14:textId="77777777" w:rsidR="008C52CC" w:rsidRDefault="008C52CC" w:rsidP="00250BEC">
      <w:pPr>
        <w:autoSpaceDE w:val="0"/>
        <w:autoSpaceDN w:val="0"/>
        <w:adjustRightInd w:val="0"/>
        <w:ind w:firstLine="397"/>
        <w:rPr>
          <w:rStyle w:val="a3"/>
          <w:b w:val="0"/>
          <w:sz w:val="20"/>
        </w:rPr>
      </w:pPr>
    </w:p>
    <w:p w14:paraId="47FA4DC2" w14:textId="77777777" w:rsidR="00C12995" w:rsidRPr="00BC32D4" w:rsidRDefault="006B0015" w:rsidP="00BC32D4">
      <w:pPr>
        <w:autoSpaceDE w:val="0"/>
        <w:autoSpaceDN w:val="0"/>
        <w:adjustRightInd w:val="0"/>
        <w:ind w:firstLine="397"/>
        <w:rPr>
          <w:rStyle w:val="a3"/>
          <w:b w:val="0"/>
          <w:sz w:val="18"/>
          <w:szCs w:val="18"/>
        </w:rPr>
      </w:pPr>
      <w:r w:rsidRPr="006B0015">
        <w:rPr>
          <w:rStyle w:val="a3"/>
          <w:b w:val="0"/>
          <w:sz w:val="18"/>
          <w:szCs w:val="18"/>
        </w:rPr>
        <w:t>Текущая</w:t>
      </w:r>
      <w:r>
        <w:rPr>
          <w:rStyle w:val="a3"/>
          <w:b w:val="0"/>
          <w:sz w:val="18"/>
          <w:szCs w:val="18"/>
        </w:rPr>
        <w:t xml:space="preserve"> </w:t>
      </w:r>
      <w:r w:rsidRPr="006B0015">
        <w:rPr>
          <w:rStyle w:val="a3"/>
          <w:b w:val="0"/>
          <w:sz w:val="18"/>
          <w:szCs w:val="18"/>
        </w:rPr>
        <w:t>глобальная</w:t>
      </w:r>
      <w:r>
        <w:rPr>
          <w:rStyle w:val="a3"/>
          <w:b w:val="0"/>
          <w:sz w:val="18"/>
          <w:szCs w:val="18"/>
        </w:rPr>
        <w:t xml:space="preserve"> </w:t>
      </w:r>
      <w:r w:rsidRPr="006B0015">
        <w:rPr>
          <w:rStyle w:val="a3"/>
          <w:b w:val="0"/>
          <w:sz w:val="18"/>
          <w:szCs w:val="18"/>
        </w:rPr>
        <w:t>ситуация</w:t>
      </w:r>
      <w:r>
        <w:rPr>
          <w:rStyle w:val="a3"/>
          <w:b w:val="0"/>
          <w:sz w:val="18"/>
          <w:szCs w:val="18"/>
        </w:rPr>
        <w:t xml:space="preserve"> </w:t>
      </w:r>
      <w:r w:rsidRPr="006B0015">
        <w:rPr>
          <w:rStyle w:val="a3"/>
          <w:b w:val="0"/>
          <w:sz w:val="18"/>
          <w:szCs w:val="18"/>
        </w:rPr>
        <w:t>ставит</w:t>
      </w:r>
      <w:r>
        <w:rPr>
          <w:rStyle w:val="a3"/>
          <w:b w:val="0"/>
          <w:sz w:val="18"/>
          <w:szCs w:val="18"/>
        </w:rPr>
        <w:t xml:space="preserve"> </w:t>
      </w:r>
      <w:r w:rsidRPr="006B0015">
        <w:rPr>
          <w:rStyle w:val="a3"/>
          <w:b w:val="0"/>
          <w:sz w:val="18"/>
          <w:szCs w:val="18"/>
        </w:rPr>
        <w:t>задачу</w:t>
      </w:r>
      <w:r>
        <w:rPr>
          <w:rStyle w:val="a3"/>
          <w:b w:val="0"/>
          <w:sz w:val="18"/>
          <w:szCs w:val="18"/>
        </w:rPr>
        <w:t xml:space="preserve"> </w:t>
      </w:r>
      <w:r w:rsidRPr="006B0015">
        <w:rPr>
          <w:rStyle w:val="a3"/>
          <w:b w:val="0"/>
          <w:sz w:val="18"/>
          <w:szCs w:val="18"/>
        </w:rPr>
        <w:t>создания</w:t>
      </w:r>
      <w:r>
        <w:rPr>
          <w:rStyle w:val="a3"/>
          <w:b w:val="0"/>
          <w:sz w:val="18"/>
          <w:szCs w:val="18"/>
        </w:rPr>
        <w:t xml:space="preserve"> </w:t>
      </w:r>
      <w:r w:rsidRPr="006B0015">
        <w:rPr>
          <w:rStyle w:val="a3"/>
          <w:b w:val="0"/>
          <w:sz w:val="18"/>
          <w:szCs w:val="18"/>
        </w:rPr>
        <w:t>инструментов</w:t>
      </w:r>
      <w:r>
        <w:rPr>
          <w:rStyle w:val="a3"/>
          <w:b w:val="0"/>
          <w:sz w:val="18"/>
          <w:szCs w:val="18"/>
        </w:rPr>
        <w:t xml:space="preserve"> </w:t>
      </w:r>
      <w:r w:rsidRPr="006B0015">
        <w:rPr>
          <w:rStyle w:val="a3"/>
          <w:b w:val="0"/>
          <w:sz w:val="18"/>
          <w:szCs w:val="18"/>
        </w:rPr>
        <w:t>для рационального принятия решений в процессе разработки</w:t>
      </w:r>
      <w:r>
        <w:rPr>
          <w:rStyle w:val="a3"/>
          <w:b w:val="0"/>
          <w:sz w:val="18"/>
          <w:szCs w:val="18"/>
        </w:rPr>
        <w:t xml:space="preserve"> </w:t>
      </w:r>
      <w:r w:rsidRPr="006B0015">
        <w:rPr>
          <w:rStyle w:val="a3"/>
          <w:b w:val="0"/>
          <w:sz w:val="18"/>
          <w:szCs w:val="18"/>
        </w:rPr>
        <w:t>корпоративных</w:t>
      </w:r>
      <w:r>
        <w:rPr>
          <w:rStyle w:val="a3"/>
          <w:b w:val="0"/>
          <w:sz w:val="18"/>
          <w:szCs w:val="18"/>
        </w:rPr>
        <w:t xml:space="preserve"> </w:t>
      </w:r>
      <w:r w:rsidRPr="006B0015">
        <w:rPr>
          <w:rStyle w:val="a3"/>
          <w:b w:val="0"/>
          <w:sz w:val="18"/>
          <w:szCs w:val="18"/>
        </w:rPr>
        <w:t>веб-сайтов</w:t>
      </w:r>
      <w:r>
        <w:rPr>
          <w:rStyle w:val="a3"/>
          <w:b w:val="0"/>
          <w:sz w:val="18"/>
          <w:szCs w:val="18"/>
        </w:rPr>
        <w:t xml:space="preserve"> </w:t>
      </w:r>
      <w:r w:rsidRPr="006B0015">
        <w:rPr>
          <w:rStyle w:val="a3"/>
          <w:b w:val="0"/>
          <w:sz w:val="18"/>
          <w:szCs w:val="18"/>
        </w:rPr>
        <w:t>и</w:t>
      </w:r>
      <w:r>
        <w:rPr>
          <w:rStyle w:val="a3"/>
          <w:b w:val="0"/>
          <w:sz w:val="18"/>
          <w:szCs w:val="18"/>
        </w:rPr>
        <w:t xml:space="preserve"> </w:t>
      </w:r>
      <w:r w:rsidRPr="006B0015">
        <w:rPr>
          <w:rStyle w:val="a3"/>
          <w:b w:val="0"/>
          <w:sz w:val="18"/>
          <w:szCs w:val="18"/>
        </w:rPr>
        <w:t>других</w:t>
      </w:r>
      <w:r>
        <w:rPr>
          <w:rStyle w:val="a3"/>
          <w:b w:val="0"/>
          <w:sz w:val="18"/>
          <w:szCs w:val="18"/>
        </w:rPr>
        <w:t xml:space="preserve"> </w:t>
      </w:r>
      <w:r w:rsidRPr="006B0015">
        <w:rPr>
          <w:rStyle w:val="a3"/>
          <w:b w:val="0"/>
          <w:sz w:val="18"/>
          <w:szCs w:val="18"/>
        </w:rPr>
        <w:t>информационных</w:t>
      </w:r>
      <w:r>
        <w:rPr>
          <w:rStyle w:val="a3"/>
          <w:b w:val="0"/>
          <w:sz w:val="18"/>
          <w:szCs w:val="18"/>
        </w:rPr>
        <w:t xml:space="preserve"> </w:t>
      </w:r>
      <w:r w:rsidRPr="006B0015">
        <w:rPr>
          <w:rStyle w:val="a3"/>
          <w:b w:val="0"/>
          <w:sz w:val="18"/>
          <w:szCs w:val="18"/>
        </w:rPr>
        <w:t>продуктов.</w:t>
      </w:r>
      <w:r>
        <w:rPr>
          <w:rStyle w:val="a3"/>
          <w:b w:val="0"/>
          <w:sz w:val="18"/>
          <w:szCs w:val="18"/>
        </w:rPr>
        <w:t xml:space="preserve"> </w:t>
      </w:r>
      <w:r w:rsidRPr="006B0015">
        <w:rPr>
          <w:rStyle w:val="a3"/>
          <w:b w:val="0"/>
          <w:sz w:val="18"/>
          <w:szCs w:val="18"/>
        </w:rPr>
        <w:t>В</w:t>
      </w:r>
      <w:r>
        <w:rPr>
          <w:rStyle w:val="a3"/>
          <w:b w:val="0"/>
          <w:sz w:val="18"/>
          <w:szCs w:val="18"/>
        </w:rPr>
        <w:t xml:space="preserve"> </w:t>
      </w:r>
      <w:r w:rsidRPr="006B0015">
        <w:rPr>
          <w:rStyle w:val="a3"/>
          <w:b w:val="0"/>
          <w:sz w:val="18"/>
          <w:szCs w:val="18"/>
        </w:rPr>
        <w:t>данном</w:t>
      </w:r>
      <w:r>
        <w:rPr>
          <w:rStyle w:val="a3"/>
          <w:b w:val="0"/>
          <w:sz w:val="18"/>
          <w:szCs w:val="18"/>
        </w:rPr>
        <w:t xml:space="preserve"> докладе </w:t>
      </w:r>
      <w:r w:rsidRPr="006B0015">
        <w:rPr>
          <w:rStyle w:val="a3"/>
          <w:b w:val="0"/>
          <w:sz w:val="18"/>
          <w:szCs w:val="18"/>
        </w:rPr>
        <w:t>представлены результаты исследования</w:t>
      </w:r>
      <w:r>
        <w:rPr>
          <w:rStyle w:val="a3"/>
          <w:b w:val="0"/>
          <w:sz w:val="18"/>
          <w:szCs w:val="18"/>
        </w:rPr>
        <w:t xml:space="preserve"> </w:t>
      </w:r>
      <w:r w:rsidRPr="006B0015">
        <w:rPr>
          <w:rStyle w:val="a3"/>
          <w:b w:val="0"/>
          <w:sz w:val="18"/>
          <w:szCs w:val="18"/>
        </w:rPr>
        <w:t>альтернативных</w:t>
      </w:r>
      <w:r>
        <w:rPr>
          <w:rStyle w:val="a3"/>
          <w:b w:val="0"/>
          <w:sz w:val="18"/>
          <w:szCs w:val="18"/>
        </w:rPr>
        <w:t xml:space="preserve"> </w:t>
      </w:r>
      <w:r w:rsidRPr="006B0015">
        <w:rPr>
          <w:rStyle w:val="a3"/>
          <w:b w:val="0"/>
          <w:sz w:val="18"/>
          <w:szCs w:val="18"/>
        </w:rPr>
        <w:t>вариантов</w:t>
      </w:r>
      <w:r>
        <w:rPr>
          <w:rStyle w:val="a3"/>
          <w:b w:val="0"/>
          <w:sz w:val="18"/>
          <w:szCs w:val="18"/>
        </w:rPr>
        <w:t xml:space="preserve"> </w:t>
      </w:r>
      <w:r w:rsidRPr="006B0015">
        <w:rPr>
          <w:rStyle w:val="a3"/>
          <w:b w:val="0"/>
          <w:sz w:val="18"/>
          <w:szCs w:val="18"/>
        </w:rPr>
        <w:t>решения</w:t>
      </w:r>
      <w:r>
        <w:rPr>
          <w:rStyle w:val="a3"/>
          <w:b w:val="0"/>
          <w:sz w:val="18"/>
          <w:szCs w:val="18"/>
        </w:rPr>
        <w:t xml:space="preserve"> </w:t>
      </w:r>
      <w:r w:rsidRPr="006B0015">
        <w:rPr>
          <w:rStyle w:val="a3"/>
          <w:b w:val="0"/>
          <w:sz w:val="18"/>
          <w:szCs w:val="18"/>
        </w:rPr>
        <w:t>проблемы</w:t>
      </w:r>
      <w:r>
        <w:rPr>
          <w:rStyle w:val="a3"/>
          <w:b w:val="0"/>
          <w:sz w:val="18"/>
          <w:szCs w:val="18"/>
        </w:rPr>
        <w:t xml:space="preserve"> превышения бюджета на </w:t>
      </w:r>
      <w:r w:rsidRPr="006B0015">
        <w:rPr>
          <w:rStyle w:val="a3"/>
          <w:b w:val="0"/>
          <w:sz w:val="18"/>
          <w:szCs w:val="18"/>
        </w:rPr>
        <w:t>разработк</w:t>
      </w:r>
      <w:r>
        <w:rPr>
          <w:rStyle w:val="a3"/>
          <w:b w:val="0"/>
          <w:sz w:val="18"/>
          <w:szCs w:val="18"/>
        </w:rPr>
        <w:t xml:space="preserve">у </w:t>
      </w:r>
      <w:r w:rsidRPr="006B0015">
        <w:rPr>
          <w:rStyle w:val="a3"/>
          <w:b w:val="0"/>
          <w:sz w:val="18"/>
          <w:szCs w:val="18"/>
        </w:rPr>
        <w:t>корпоративных</w:t>
      </w:r>
      <w:r>
        <w:rPr>
          <w:rStyle w:val="a3"/>
          <w:b w:val="0"/>
          <w:sz w:val="18"/>
          <w:szCs w:val="18"/>
        </w:rPr>
        <w:t xml:space="preserve"> </w:t>
      </w:r>
      <w:r w:rsidRPr="006B0015">
        <w:rPr>
          <w:rStyle w:val="a3"/>
          <w:b w:val="0"/>
          <w:sz w:val="18"/>
          <w:szCs w:val="18"/>
        </w:rPr>
        <w:t>веб-сайтов.</w:t>
      </w:r>
    </w:p>
    <w:p w14:paraId="6885F86C" w14:textId="77777777" w:rsidR="001F4EC2" w:rsidRPr="00005C9F" w:rsidRDefault="001F4EC2" w:rsidP="00250BEC">
      <w:pPr>
        <w:autoSpaceDE w:val="0"/>
        <w:autoSpaceDN w:val="0"/>
        <w:adjustRightInd w:val="0"/>
        <w:ind w:firstLine="397"/>
        <w:rPr>
          <w:rStyle w:val="a3"/>
          <w:b w:val="0"/>
          <w:sz w:val="18"/>
          <w:szCs w:val="18"/>
        </w:rPr>
      </w:pPr>
      <w:r w:rsidRPr="00BC32D4">
        <w:rPr>
          <w:rStyle w:val="a3"/>
          <w:bCs w:val="0"/>
          <w:sz w:val="18"/>
          <w:szCs w:val="18"/>
        </w:rPr>
        <w:t>Ключевые слова:</w:t>
      </w:r>
      <w:r w:rsidRPr="00005C9F">
        <w:rPr>
          <w:rStyle w:val="a3"/>
          <w:b w:val="0"/>
          <w:sz w:val="18"/>
          <w:szCs w:val="18"/>
        </w:rPr>
        <w:t xml:space="preserve"> </w:t>
      </w:r>
      <w:r w:rsidR="00C12995" w:rsidRPr="00C12995">
        <w:rPr>
          <w:rStyle w:val="a3"/>
          <w:b w:val="0"/>
          <w:sz w:val="18"/>
          <w:szCs w:val="18"/>
        </w:rPr>
        <w:t xml:space="preserve">системный анализ, корпоративный сайт, </w:t>
      </w:r>
      <w:proofErr w:type="spellStart"/>
      <w:r w:rsidR="00C12995" w:rsidRPr="00C12995">
        <w:rPr>
          <w:rStyle w:val="a3"/>
          <w:b w:val="0"/>
          <w:sz w:val="18"/>
          <w:szCs w:val="18"/>
        </w:rPr>
        <w:t>web</w:t>
      </w:r>
      <w:proofErr w:type="spellEnd"/>
      <w:r w:rsidR="00C12995" w:rsidRPr="00C12995">
        <w:rPr>
          <w:rStyle w:val="a3"/>
          <w:b w:val="0"/>
          <w:sz w:val="18"/>
          <w:szCs w:val="18"/>
        </w:rPr>
        <w:t>-студия, превышение бюджета, метод группового парного сравнения.</w:t>
      </w:r>
    </w:p>
    <w:p w14:paraId="7698251E" w14:textId="77777777" w:rsidR="008C52CC" w:rsidRPr="00BC32D4" w:rsidRDefault="008C52CC" w:rsidP="00005C9F">
      <w:pPr>
        <w:autoSpaceDE w:val="0"/>
        <w:autoSpaceDN w:val="0"/>
        <w:adjustRightInd w:val="0"/>
        <w:rPr>
          <w:sz w:val="20"/>
        </w:rPr>
      </w:pPr>
    </w:p>
    <w:p w14:paraId="45D4E097" w14:textId="77777777" w:rsidR="002A2C9F" w:rsidRDefault="002A2C9F" w:rsidP="003100AE">
      <w:pPr>
        <w:pStyle w:val="af3"/>
        <w:ind w:firstLine="397"/>
        <w:jc w:val="both"/>
      </w:pPr>
      <w:r>
        <w:t xml:space="preserve">В современном мире </w:t>
      </w:r>
      <w:r>
        <w:rPr>
          <w:lang w:val="en-US"/>
        </w:rPr>
        <w:t>web</w:t>
      </w:r>
      <w:r w:rsidRPr="002A2C9F">
        <w:t>-</w:t>
      </w:r>
      <w:r>
        <w:t>студии предоставляют обширны</w:t>
      </w:r>
      <w:r w:rsidR="00B74F81">
        <w:t xml:space="preserve">й </w:t>
      </w:r>
      <w:r>
        <w:t xml:space="preserve">список услуг, </w:t>
      </w:r>
      <w:r w:rsidRPr="002A2C9F">
        <w:t>в числе которых доступны: разработка веб-приложений, создание корпоративных сайтов и порталов, разработка интернет-магазина, веб-сервисы и решения для электронной коммерции</w:t>
      </w:r>
      <w:r>
        <w:t xml:space="preserve">. Предмет интереса в данном случае представлен корпоративным сайтом. </w:t>
      </w:r>
      <w:r w:rsidRPr="002A2C9F">
        <w:t>Корпоративны</w:t>
      </w:r>
      <w:r w:rsidR="00BA173D">
        <w:t>й</w:t>
      </w:r>
      <w:r w:rsidRPr="002A2C9F">
        <w:t xml:space="preserve"> сайт считается интернет-ресурс</w:t>
      </w:r>
      <w:r w:rsidR="00BA173D">
        <w:t>ом</w:t>
      </w:r>
      <w:r w:rsidRPr="002A2C9F">
        <w:t>, на котором представлена подробная информация о деятельности организации или предприятия. От одностраничного приложения (SPA) или лендинга корпоративный сайт отличается многоуровневой структурой и большими объёмами информации, а также возможностью интеграции системы во внутреннюю корпоративную сеть, ведением документооборота и бухгалтерии, управлением и визуализацией бизнес-процессов, а также кластеризацией веб-ресурса</w:t>
      </w:r>
      <w:r w:rsidR="00574067" w:rsidRPr="00574067">
        <w:t xml:space="preserve"> [1]</w:t>
      </w:r>
      <w:r>
        <w:t xml:space="preserve">. </w:t>
      </w:r>
      <w:r w:rsidRPr="002A2C9F">
        <w:t xml:space="preserve">В конечном итоге, целью функционирования </w:t>
      </w:r>
      <w:proofErr w:type="spellStart"/>
      <w:r w:rsidRPr="002A2C9F">
        <w:t>web</w:t>
      </w:r>
      <w:proofErr w:type="spellEnd"/>
      <w:r w:rsidRPr="002A2C9F">
        <w:t>-студии является получение прибыли за счёт реализации и интеграции корпоративного сайта, выступающего в роли информационной платформы для успешного развития бизнеса заказчиков.</w:t>
      </w:r>
    </w:p>
    <w:p w14:paraId="12B8E1E4" w14:textId="77777777" w:rsidR="006331C9" w:rsidRDefault="00191CAD" w:rsidP="003100AE">
      <w:pPr>
        <w:pStyle w:val="af3"/>
        <w:ind w:firstLine="397"/>
        <w:jc w:val="both"/>
      </w:pPr>
      <w:r>
        <w:t>Среди конечных причин в ходе анализа</w:t>
      </w:r>
      <w:r w:rsidR="00BA173D">
        <w:t xml:space="preserve"> возможного</w:t>
      </w:r>
      <w:r>
        <w:t xml:space="preserve"> неудовлетворительного </w:t>
      </w:r>
      <w:r w:rsidR="00BA173D">
        <w:t xml:space="preserve">состояния </w:t>
      </w:r>
      <w:proofErr w:type="spellStart"/>
      <w:r w:rsidR="00BA173D" w:rsidRPr="002A2C9F">
        <w:t>web</w:t>
      </w:r>
      <w:proofErr w:type="spellEnd"/>
      <w:r w:rsidR="00BA173D" w:rsidRPr="002A2C9F">
        <w:t xml:space="preserve">-студии </w:t>
      </w:r>
      <w:r>
        <w:t xml:space="preserve">были выделены только некоторые из них </w:t>
      </w:r>
      <w:r w:rsidR="006331C9" w:rsidRPr="006331C9">
        <w:t>[</w:t>
      </w:r>
      <w:r w:rsidR="00A800A9" w:rsidRPr="00A800A9">
        <w:t>2</w:t>
      </w:r>
      <w:r w:rsidR="00574067">
        <w:t>-3</w:t>
      </w:r>
      <w:r w:rsidR="006331C9" w:rsidRPr="006331C9">
        <w:t xml:space="preserve">]: некомпетентность привлечённых специалистов для обработки узкоспециализированной информации, отсутствие чётко поставленных целей и задач, отсутствие участия заказчика на </w:t>
      </w:r>
      <w:r w:rsidR="006331C9">
        <w:lastRenderedPageBreak/>
        <w:t>некоторых</w:t>
      </w:r>
      <w:r w:rsidR="006331C9" w:rsidRPr="006331C9">
        <w:t xml:space="preserve"> этапах исполнения проекта, </w:t>
      </w:r>
      <w:proofErr w:type="spellStart"/>
      <w:r w:rsidR="006331C9" w:rsidRPr="006331C9">
        <w:t>неинициативность</w:t>
      </w:r>
      <w:proofErr w:type="spellEnd"/>
      <w:r w:rsidR="006331C9" w:rsidRPr="006331C9">
        <w:t xml:space="preserve"> команды разработчиков по отношению к заказчик</w:t>
      </w:r>
      <w:r w:rsidR="00574067">
        <w:t>у</w:t>
      </w:r>
      <w:r w:rsidR="006331C9" w:rsidRPr="006331C9">
        <w:t xml:space="preserve">, санкции в IT-сфере, организационные и структурные изменения </w:t>
      </w:r>
      <w:r w:rsidR="00BA173D">
        <w:t xml:space="preserve">со стороны </w:t>
      </w:r>
      <w:r w:rsidR="006331C9" w:rsidRPr="006331C9">
        <w:t>заказчика, смена команды разработчиков.</w:t>
      </w:r>
      <w:r w:rsidR="006331C9">
        <w:t xml:space="preserve"> </w:t>
      </w:r>
      <w:r>
        <w:t>П</w:t>
      </w:r>
      <w:r w:rsidR="006331C9" w:rsidRPr="006331C9">
        <w:t>остро</w:t>
      </w:r>
      <w:r>
        <w:t>ив</w:t>
      </w:r>
      <w:r w:rsidR="006331C9" w:rsidRPr="006331C9">
        <w:t xml:space="preserve"> дерев</w:t>
      </w:r>
      <w:r>
        <w:t>о</w:t>
      </w:r>
      <w:r w:rsidR="006331C9" w:rsidRPr="006331C9">
        <w:t xml:space="preserve"> причин и </w:t>
      </w:r>
      <w:r>
        <w:t>проведя оценку</w:t>
      </w:r>
      <w:r w:rsidR="006331C9" w:rsidRPr="006331C9">
        <w:t xml:space="preserve"> коренны</w:t>
      </w:r>
      <w:r>
        <w:t>х</w:t>
      </w:r>
      <w:r w:rsidR="006331C9" w:rsidRPr="006331C9">
        <w:t xml:space="preserve"> причин методом парного сравнения [</w:t>
      </w:r>
      <w:r w:rsidR="00A800A9" w:rsidRPr="00A800A9">
        <w:t>4</w:t>
      </w:r>
      <w:r w:rsidR="006331C9" w:rsidRPr="006331C9">
        <w:t>]</w:t>
      </w:r>
      <w:r>
        <w:t>, была выявлена</w:t>
      </w:r>
      <w:r w:rsidR="006331C9" w:rsidRPr="006331C9">
        <w:t xml:space="preserve"> наиболее весо</w:t>
      </w:r>
      <w:r>
        <w:t>мая</w:t>
      </w:r>
      <w:r w:rsidR="006331C9" w:rsidRPr="006331C9">
        <w:t xml:space="preserve"> причина</w:t>
      </w:r>
      <w:r>
        <w:t xml:space="preserve"> -</w:t>
      </w:r>
      <w:r w:rsidR="006331C9" w:rsidRPr="006331C9">
        <w:t xml:space="preserve"> «Санкции в IT-сфере».</w:t>
      </w:r>
    </w:p>
    <w:p w14:paraId="59BEA3EB" w14:textId="77777777" w:rsidR="00B74F81" w:rsidRDefault="00191CAD" w:rsidP="003100AE">
      <w:pPr>
        <w:pStyle w:val="af3"/>
        <w:ind w:firstLine="397"/>
        <w:jc w:val="both"/>
      </w:pPr>
      <w:r>
        <w:t xml:space="preserve">На следующем этапе было построено дерево целей </w:t>
      </w:r>
      <w:r w:rsidR="006331C9">
        <w:t>[</w:t>
      </w:r>
      <w:r w:rsidR="00A800A9" w:rsidRPr="00A800A9">
        <w:t>4</w:t>
      </w:r>
      <w:r w:rsidR="006331C9">
        <w:t>]</w:t>
      </w:r>
      <w:r>
        <w:t xml:space="preserve"> с листьями, представленными следующими задачами: </w:t>
      </w:r>
      <w:r w:rsidR="006331C9">
        <w:t>привлеч</w:t>
      </w:r>
      <w:r>
        <w:t>ение</w:t>
      </w:r>
      <w:r w:rsidR="006331C9">
        <w:t xml:space="preserve"> экспертов со стороны заказчика, помо</w:t>
      </w:r>
      <w:r>
        <w:t>щь в</w:t>
      </w:r>
      <w:r w:rsidR="006331C9">
        <w:t xml:space="preserve"> определ</w:t>
      </w:r>
      <w:r>
        <w:t xml:space="preserve">ении </w:t>
      </w:r>
      <w:r w:rsidR="006331C9">
        <w:t>цел</w:t>
      </w:r>
      <w:r>
        <w:t>ей</w:t>
      </w:r>
      <w:r w:rsidR="006331C9">
        <w:t xml:space="preserve"> и задач заказчика, назнач</w:t>
      </w:r>
      <w:r>
        <w:t>ение</w:t>
      </w:r>
      <w:r w:rsidR="006331C9">
        <w:t xml:space="preserve"> фиксированно</w:t>
      </w:r>
      <w:r>
        <w:t>го расписания</w:t>
      </w:r>
      <w:r w:rsidR="006331C9">
        <w:t xml:space="preserve"> встреч команды разработчиков с заказчиком, прове</w:t>
      </w:r>
      <w:r>
        <w:t>дение</w:t>
      </w:r>
      <w:r w:rsidR="006331C9">
        <w:t xml:space="preserve"> анализ</w:t>
      </w:r>
      <w:r>
        <w:t>а</w:t>
      </w:r>
      <w:r w:rsidR="006331C9">
        <w:t xml:space="preserve"> доступных вендоров и оцен</w:t>
      </w:r>
      <w:r>
        <w:t>ка</w:t>
      </w:r>
      <w:r w:rsidR="006331C9">
        <w:t xml:space="preserve"> риск</w:t>
      </w:r>
      <w:r>
        <w:t>ов</w:t>
      </w:r>
      <w:r w:rsidR="006331C9">
        <w:t>, состав</w:t>
      </w:r>
      <w:r>
        <w:t>ление</w:t>
      </w:r>
      <w:r w:rsidR="006331C9">
        <w:t xml:space="preserve"> матриц</w:t>
      </w:r>
      <w:r>
        <w:t>ы</w:t>
      </w:r>
      <w:r w:rsidR="006331C9">
        <w:t xml:space="preserve"> заинтересованных сторон, анализ конкурентов.</w:t>
      </w:r>
      <w:r>
        <w:t xml:space="preserve"> </w:t>
      </w:r>
    </w:p>
    <w:p w14:paraId="01A36224" w14:textId="77777777" w:rsidR="006331C9" w:rsidRDefault="00B74F81" w:rsidP="003100AE">
      <w:pPr>
        <w:pStyle w:val="af3"/>
        <w:ind w:firstLine="397"/>
        <w:jc w:val="both"/>
      </w:pPr>
      <w:r>
        <w:t xml:space="preserve">Конечная цель в виде «Анализ доступных вендоров и оценка рисков» была определена на основе метода анализа иерархий </w:t>
      </w:r>
      <w:r w:rsidRPr="00B74F81">
        <w:t>[</w:t>
      </w:r>
      <w:r w:rsidR="00A800A9" w:rsidRPr="00A800A9">
        <w:t>4</w:t>
      </w:r>
      <w:r w:rsidRPr="00B74F81">
        <w:t xml:space="preserve">]. </w:t>
      </w:r>
      <w:r w:rsidR="006331C9">
        <w:t>Выделенная цель может быть достигнута посредством реализации одной из следующих альтернатив [</w:t>
      </w:r>
      <w:r w:rsidR="00A800A9" w:rsidRPr="00A800A9">
        <w:t>5</w:t>
      </w:r>
      <w:r w:rsidR="006331C9">
        <w:t>]</w:t>
      </w:r>
      <w:r>
        <w:t>: с</w:t>
      </w:r>
      <w:r w:rsidR="006331C9">
        <w:t>озда</w:t>
      </w:r>
      <w:r>
        <w:t>ние</w:t>
      </w:r>
      <w:r w:rsidR="006331C9">
        <w:t xml:space="preserve"> списк</w:t>
      </w:r>
      <w:r>
        <w:t>а</w:t>
      </w:r>
      <w:r w:rsidR="006331C9">
        <w:t xml:space="preserve"> потенциальных вендоров исходя из предоставленной информации специализированных организаций</w:t>
      </w:r>
      <w:r>
        <w:t>, з</w:t>
      </w:r>
      <w:r w:rsidR="006331C9">
        <w:t>аимствов</w:t>
      </w:r>
      <w:r>
        <w:t>ание</w:t>
      </w:r>
      <w:r w:rsidR="006331C9">
        <w:t xml:space="preserve"> вендора</w:t>
      </w:r>
      <w:r>
        <w:t xml:space="preserve"> компании конкурента, изучение</w:t>
      </w:r>
      <w:r w:rsidR="006331C9">
        <w:t xml:space="preserve"> спис</w:t>
      </w:r>
      <w:r>
        <w:t>ка</w:t>
      </w:r>
      <w:r w:rsidR="006331C9">
        <w:t xml:space="preserve"> популярных изданий в сети Интернет</w:t>
      </w:r>
      <w:r>
        <w:t xml:space="preserve">, обращение </w:t>
      </w:r>
      <w:r w:rsidR="006331C9">
        <w:t xml:space="preserve">к TRF-компании и </w:t>
      </w:r>
      <w:r>
        <w:t xml:space="preserve">анализ </w:t>
      </w:r>
      <w:r w:rsidR="006331C9">
        <w:t>индустриальн</w:t>
      </w:r>
      <w:r>
        <w:t>ого</w:t>
      </w:r>
      <w:r w:rsidR="006331C9">
        <w:t xml:space="preserve"> фокус</w:t>
      </w:r>
      <w:r>
        <w:t>а</w:t>
      </w:r>
      <w:r w:rsidR="006331C9">
        <w:t xml:space="preserve"> предоставленного вендор</w:t>
      </w:r>
      <w:r w:rsidR="00BA173D">
        <w:t>а</w:t>
      </w:r>
      <w:r>
        <w:t xml:space="preserve">, обращение к </w:t>
      </w:r>
      <w:r w:rsidR="006331C9">
        <w:t>финансовы</w:t>
      </w:r>
      <w:r>
        <w:t xml:space="preserve">м </w:t>
      </w:r>
      <w:r w:rsidR="006331C9">
        <w:t>аналитик</w:t>
      </w:r>
      <w:r>
        <w:t xml:space="preserve">ам </w:t>
      </w:r>
      <w:r w:rsidR="006331C9">
        <w:t>в банки и инвестиционные компании</w:t>
      </w:r>
      <w:r>
        <w:t xml:space="preserve"> </w:t>
      </w:r>
      <w:r w:rsidR="006331C9">
        <w:t>и функциональны</w:t>
      </w:r>
      <w:r>
        <w:t xml:space="preserve">й </w:t>
      </w:r>
      <w:r w:rsidR="006331C9">
        <w:t>анализ</w:t>
      </w:r>
      <w:r>
        <w:t>.</w:t>
      </w:r>
    </w:p>
    <w:p w14:paraId="73F8A48A" w14:textId="5DDE4C1D" w:rsidR="00BA173D" w:rsidRDefault="00BA173D" w:rsidP="003100AE">
      <w:pPr>
        <w:pStyle w:val="af3"/>
        <w:ind w:firstLine="397"/>
        <w:jc w:val="both"/>
      </w:pPr>
      <w:r>
        <w:t xml:space="preserve">В качестве метода, использованного для нахождения </w:t>
      </w:r>
      <w:r w:rsidR="00D50563">
        <w:t>наилучшей альтернативы достижения поставленной цели,</w:t>
      </w:r>
      <w:r>
        <w:t xml:space="preserve"> использовался метод группового парного сравнения</w:t>
      </w:r>
      <w:r w:rsidR="00A800A9">
        <w:t xml:space="preserve"> </w:t>
      </w:r>
      <w:r w:rsidR="00A800A9" w:rsidRPr="00A800A9">
        <w:t>[4]</w:t>
      </w:r>
      <w:r>
        <w:t xml:space="preserve"> с системой оценок 1/0. </w:t>
      </w:r>
      <w:r w:rsidR="00D50563" w:rsidRPr="00D50563">
        <w:t xml:space="preserve">Метод парного оценивания представляет собой процедуру установления предпочтения объектов при сравнении всех возможных пар. При этом результаты сравнения всех пар объектов представляются в виде матрицы с булевыми значениями, построение которой производится по </w:t>
      </w:r>
      <w:r w:rsidR="000E5282">
        <w:t xml:space="preserve">следующей </w:t>
      </w:r>
      <w:r w:rsidR="00D50563" w:rsidRPr="00D50563">
        <w:t>формуле</w:t>
      </w:r>
      <w:r w:rsidR="000E5282">
        <w:t>:</w:t>
      </w:r>
    </w:p>
    <w:p w14:paraId="27C97DCF" w14:textId="77777777" w:rsidR="000E5282" w:rsidRPr="0052698C" w:rsidRDefault="000E5282" w:rsidP="000E5282">
      <w:pPr>
        <w:pStyle w:val="af3"/>
        <w:ind w:firstLine="397"/>
        <w:jc w:val="both"/>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rPr>
                    <m:t xml:space="preserve">или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e>
                  <m:r>
                    <w:rPr>
                      <w:rFonts w:ascii="Cambria Math" w:hAnsi="Cambria Math"/>
                    </w:rPr>
                    <m:t xml:space="preserve">0, если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 xml:space="preserve">, </m:t>
                  </m:r>
                  <m:r>
                    <w:rPr>
                      <w:rFonts w:ascii="Cambria Math" w:hAnsi="Cambria Math"/>
                    </w:rPr>
                    <m:t>при</m:t>
                  </m:r>
                  <m:r>
                    <w:rPr>
                      <w:rFonts w:ascii="Cambria Math" w:hAnsi="Cambria Math"/>
                      <w:lang w:val="en-US"/>
                    </w:rPr>
                    <m:t xml:space="preserve"> i,j= </m:t>
                  </m:r>
                  <m:acc>
                    <m:accPr>
                      <m:chr m:val="⃗"/>
                      <m:ctrlPr>
                        <w:rPr>
                          <w:rFonts w:ascii="Cambria Math" w:hAnsi="Cambria Math"/>
                          <w:i/>
                          <w:lang w:val="en-US"/>
                        </w:rPr>
                      </m:ctrlPr>
                    </m:accPr>
                    <m:e>
                      <m:r>
                        <w:rPr>
                          <w:rFonts w:ascii="Cambria Math" w:hAnsi="Cambria Math"/>
                          <w:lang w:val="en-US"/>
                        </w:rPr>
                        <m:t>1,n</m:t>
                      </m:r>
                    </m:e>
                  </m:acc>
                </m:e>
              </m:eqArr>
            </m:e>
          </m:d>
        </m:oMath>
      </m:oMathPara>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7"/>
        <w:gridCol w:w="1077"/>
      </w:tblGrid>
      <w:tr w:rsidR="00A800A9" w14:paraId="51909E69" w14:textId="77777777" w:rsidTr="0052698C">
        <w:tc>
          <w:tcPr>
            <w:tcW w:w="5047" w:type="dxa"/>
            <w:tcBorders>
              <w:top w:val="nil"/>
              <w:left w:val="nil"/>
              <w:bottom w:val="nil"/>
              <w:right w:val="nil"/>
            </w:tcBorders>
            <w:shd w:val="clear" w:color="auto" w:fill="auto"/>
          </w:tcPr>
          <w:p w14:paraId="24CD3B72" w14:textId="5AE9F1CE" w:rsidR="00A800A9" w:rsidRPr="0052698C" w:rsidRDefault="0052698C" w:rsidP="0052698C">
            <w:pPr>
              <w:pStyle w:val="af3"/>
              <w:ind w:firstLine="397"/>
              <w:jc w:val="both"/>
            </w:pPr>
            <w:r>
              <w:t xml:space="preserve">где </w:t>
            </w:r>
            <w:r>
              <w:rPr>
                <w:lang w:val="en-US"/>
              </w:rPr>
              <w:t xml:space="preserve">n – </w:t>
            </w:r>
            <w:r>
              <w:t>количество альтернатив</w:t>
            </w:r>
          </w:p>
        </w:tc>
        <w:tc>
          <w:tcPr>
            <w:tcW w:w="1077" w:type="dxa"/>
            <w:tcBorders>
              <w:top w:val="nil"/>
              <w:left w:val="nil"/>
              <w:bottom w:val="nil"/>
              <w:right w:val="nil"/>
            </w:tcBorders>
            <w:shd w:val="clear" w:color="auto" w:fill="auto"/>
          </w:tcPr>
          <w:p w14:paraId="706E466C" w14:textId="69720175" w:rsidR="00A800A9" w:rsidRPr="00574067" w:rsidRDefault="00A800A9" w:rsidP="00B74F81">
            <w:pPr>
              <w:pStyle w:val="af3"/>
              <w:rPr>
                <w:lang w:val="en-US"/>
              </w:rPr>
            </w:pPr>
          </w:p>
        </w:tc>
      </w:tr>
    </w:tbl>
    <w:p w14:paraId="02E29572" w14:textId="7CE6DAE8" w:rsidR="0052698C" w:rsidRDefault="00D50563" w:rsidP="000E5282">
      <w:pPr>
        <w:pStyle w:val="af3"/>
        <w:ind w:firstLine="397"/>
        <w:jc w:val="both"/>
      </w:pPr>
      <w:r>
        <w:t>Данная матрица обязана быть согласованной, то есть должны быть выполнены условия</w:t>
      </w:r>
      <w:r w:rsidRPr="00D50563">
        <w:t>: по главной диагонали</w:t>
      </w:r>
      <w:r>
        <w:t xml:space="preserve"> </w:t>
      </w:r>
      <w:r w:rsidRPr="00D50563">
        <w:t xml:space="preserve">расположены единицы; если элемент </w:t>
      </w:r>
      <w:proofErr w:type="spellStart"/>
      <w:r w:rsidRPr="00D50563">
        <w:rPr>
          <w:lang w:val="en-US"/>
        </w:rPr>
        <w:t>i</w:t>
      </w:r>
      <w:proofErr w:type="spellEnd"/>
      <w:r w:rsidRPr="00D50563">
        <w:t xml:space="preserve">-й строки и </w:t>
      </w:r>
      <w:r w:rsidRPr="00D50563">
        <w:rPr>
          <w:lang w:val="en-US"/>
        </w:rPr>
        <w:t>j</w:t>
      </w:r>
      <w:r w:rsidRPr="00D50563">
        <w:t xml:space="preserve">-го столбца равен единице, то элемент </w:t>
      </w:r>
      <w:r w:rsidRPr="00D50563">
        <w:rPr>
          <w:lang w:val="en-US"/>
        </w:rPr>
        <w:t>j</w:t>
      </w:r>
      <w:r w:rsidRPr="00D50563">
        <w:t xml:space="preserve">-й строки и </w:t>
      </w:r>
      <w:proofErr w:type="spellStart"/>
      <w:r w:rsidRPr="00D50563">
        <w:rPr>
          <w:lang w:val="en-US"/>
        </w:rPr>
        <w:t>i</w:t>
      </w:r>
      <w:proofErr w:type="spellEnd"/>
      <w:r w:rsidRPr="00D50563">
        <w:t>-го столбца должен быть равен 0, и наоборот; должна выполняться транзитивность.</w:t>
      </w:r>
      <w:r>
        <w:t xml:space="preserve"> </w:t>
      </w:r>
      <w:r w:rsidRPr="00D50563">
        <w:t xml:space="preserve">Так как в качестве метода используется оценка группового парного сравнения, то высчитывается матрица парных сравнений для каждого эксперта. После этого строится обобщённая матрица парных сравнений, которая заполняется таким образом, что </w:t>
      </w:r>
      <w:r w:rsidRPr="00D50563">
        <w:lastRenderedPageBreak/>
        <w:t>элемент обобщённой матрицы равен 1 только в том случае, если половина или больше экспертов посчитали этот элемент равным 1.</w:t>
      </w:r>
      <w:r>
        <w:t xml:space="preserve"> </w:t>
      </w:r>
      <w:r w:rsidR="000E5282">
        <w:t xml:space="preserve"> </w:t>
      </w:r>
      <w:r w:rsidR="0052698C">
        <w:t xml:space="preserve">Пример обобщённой матрицы </w:t>
      </w:r>
      <w:r w:rsidR="000E5282">
        <w:t>представлен в таблице 1. Здесь же вычисляются ранги объектов, где наиболее предпочтительный объект получает ранг 1, а наименее предпочтительный – максимальный ранг.</w:t>
      </w:r>
    </w:p>
    <w:p w14:paraId="121DBAE7" w14:textId="4C2AAD50" w:rsidR="000E5282" w:rsidRPr="000E5282" w:rsidRDefault="000E5282" w:rsidP="000E5282">
      <w:pPr>
        <w:pStyle w:val="af3"/>
        <w:ind w:firstLine="397"/>
        <w:jc w:val="center"/>
        <w:rPr>
          <w:sz w:val="18"/>
          <w:szCs w:val="18"/>
        </w:rPr>
      </w:pPr>
      <w:r w:rsidRPr="000E5282">
        <w:rPr>
          <w:sz w:val="18"/>
          <w:szCs w:val="18"/>
        </w:rPr>
        <w:t>Таблица 1</w:t>
      </w:r>
      <w:r>
        <w:rPr>
          <w:sz w:val="18"/>
          <w:szCs w:val="18"/>
        </w:rPr>
        <w:t>. Пример обобщённой матрицы</w:t>
      </w:r>
    </w:p>
    <w:tbl>
      <w:tblPr>
        <w:tblW w:w="5000" w:type="pct"/>
        <w:tblCellMar>
          <w:left w:w="10" w:type="dxa"/>
          <w:right w:w="10" w:type="dxa"/>
        </w:tblCellMar>
        <w:tblLook w:val="0000" w:firstRow="0" w:lastRow="0" w:firstColumn="0" w:lastColumn="0" w:noHBand="0" w:noVBand="0"/>
      </w:tblPr>
      <w:tblGrid>
        <w:gridCol w:w="365"/>
        <w:gridCol w:w="365"/>
        <w:gridCol w:w="365"/>
        <w:gridCol w:w="364"/>
        <w:gridCol w:w="364"/>
        <w:gridCol w:w="364"/>
        <w:gridCol w:w="1898"/>
        <w:gridCol w:w="2029"/>
      </w:tblGrid>
      <w:tr w:rsidR="000E5282" w14:paraId="48E2F206" w14:textId="77777777" w:rsidTr="000E5282">
        <w:tblPrEx>
          <w:tblCellMar>
            <w:top w:w="0" w:type="dxa"/>
            <w:bottom w:w="0" w:type="dxa"/>
          </w:tblCellMar>
        </w:tblPrEx>
        <w:trPr>
          <w:trHeight w:val="137"/>
        </w:trPr>
        <w:tc>
          <w:tcPr>
            <w:tcW w:w="298" w:type="pct"/>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067A3EC7" w14:textId="77777777" w:rsidR="0052698C" w:rsidRPr="000E5282" w:rsidRDefault="0052698C" w:rsidP="00BD3109">
            <w:pPr>
              <w:pStyle w:val="TableContents"/>
              <w:jc w:val="center"/>
              <w:rPr>
                <w:sz w:val="20"/>
                <w:szCs w:val="20"/>
              </w:rPr>
            </w:pPr>
          </w:p>
        </w:tc>
        <w:tc>
          <w:tcPr>
            <w:tcW w:w="298" w:type="pct"/>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1AC6FDAF" w14:textId="77777777" w:rsidR="0052698C" w:rsidRPr="000E5282" w:rsidRDefault="0052698C" w:rsidP="00BD3109">
            <w:pPr>
              <w:pStyle w:val="TableContents"/>
              <w:jc w:val="center"/>
              <w:rPr>
                <w:sz w:val="20"/>
                <w:szCs w:val="20"/>
              </w:rPr>
            </w:pPr>
            <w:r w:rsidRPr="000E5282">
              <w:rPr>
                <w:sz w:val="20"/>
                <w:szCs w:val="20"/>
              </w:rPr>
              <w:t>x1</w:t>
            </w:r>
          </w:p>
        </w:tc>
        <w:tc>
          <w:tcPr>
            <w:tcW w:w="298" w:type="pct"/>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5EFEEE8D" w14:textId="77777777" w:rsidR="0052698C" w:rsidRPr="000E5282" w:rsidRDefault="0052698C" w:rsidP="00BD3109">
            <w:pPr>
              <w:pStyle w:val="TableContents"/>
              <w:jc w:val="center"/>
              <w:rPr>
                <w:sz w:val="20"/>
                <w:szCs w:val="20"/>
              </w:rPr>
            </w:pPr>
            <w:r w:rsidRPr="000E5282">
              <w:rPr>
                <w:sz w:val="20"/>
                <w:szCs w:val="20"/>
              </w:rPr>
              <w:t>x2</w:t>
            </w:r>
          </w:p>
        </w:tc>
        <w:tc>
          <w:tcPr>
            <w:tcW w:w="298" w:type="pct"/>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7512781A" w14:textId="77777777" w:rsidR="0052698C" w:rsidRPr="000E5282" w:rsidRDefault="0052698C" w:rsidP="00BD3109">
            <w:pPr>
              <w:pStyle w:val="TableContents"/>
              <w:jc w:val="center"/>
              <w:rPr>
                <w:sz w:val="20"/>
                <w:szCs w:val="20"/>
              </w:rPr>
            </w:pPr>
            <w:r w:rsidRPr="000E5282">
              <w:rPr>
                <w:sz w:val="20"/>
                <w:szCs w:val="20"/>
              </w:rPr>
              <w:t>x3</w:t>
            </w:r>
          </w:p>
        </w:tc>
        <w:tc>
          <w:tcPr>
            <w:tcW w:w="298" w:type="pct"/>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60967853" w14:textId="77777777" w:rsidR="0052698C" w:rsidRPr="000E5282" w:rsidRDefault="0052698C" w:rsidP="00BD3109">
            <w:pPr>
              <w:pStyle w:val="TableContents"/>
              <w:jc w:val="center"/>
              <w:rPr>
                <w:sz w:val="20"/>
                <w:szCs w:val="20"/>
              </w:rPr>
            </w:pPr>
            <w:r w:rsidRPr="000E5282">
              <w:rPr>
                <w:sz w:val="20"/>
                <w:szCs w:val="20"/>
              </w:rPr>
              <w:t>x4</w:t>
            </w:r>
          </w:p>
        </w:tc>
        <w:tc>
          <w:tcPr>
            <w:tcW w:w="298" w:type="pct"/>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0793042A" w14:textId="77777777" w:rsidR="0052698C" w:rsidRPr="000E5282" w:rsidRDefault="0052698C" w:rsidP="00BD3109">
            <w:pPr>
              <w:pStyle w:val="TableContents"/>
              <w:jc w:val="center"/>
              <w:rPr>
                <w:sz w:val="20"/>
                <w:szCs w:val="20"/>
              </w:rPr>
            </w:pPr>
            <w:r w:rsidRPr="000E5282">
              <w:rPr>
                <w:sz w:val="20"/>
                <w:szCs w:val="20"/>
              </w:rPr>
              <w:t>x5</w:t>
            </w:r>
          </w:p>
        </w:tc>
        <w:tc>
          <w:tcPr>
            <w:tcW w:w="1552" w:type="pct"/>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2E1363F9" w14:textId="77777777" w:rsidR="0052698C" w:rsidRPr="000E5282" w:rsidRDefault="0052698C" w:rsidP="00BD3109">
            <w:pPr>
              <w:pStyle w:val="TableContents"/>
              <w:jc w:val="center"/>
              <w:rPr>
                <w:sz w:val="20"/>
                <w:szCs w:val="20"/>
              </w:rPr>
            </w:pPr>
            <w:r w:rsidRPr="000E5282">
              <w:rPr>
                <w:sz w:val="20"/>
                <w:szCs w:val="20"/>
              </w:rPr>
              <w:t>Сумма элементов</w:t>
            </w:r>
          </w:p>
        </w:tc>
        <w:tc>
          <w:tcPr>
            <w:tcW w:w="1659" w:type="pct"/>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14:paraId="38EF2172" w14:textId="77777777" w:rsidR="0052698C" w:rsidRPr="000E5282" w:rsidRDefault="0052698C" w:rsidP="00BD3109">
            <w:pPr>
              <w:pStyle w:val="TableContents"/>
              <w:jc w:val="center"/>
              <w:rPr>
                <w:sz w:val="20"/>
                <w:szCs w:val="20"/>
              </w:rPr>
            </w:pPr>
            <w:r w:rsidRPr="000E5282">
              <w:rPr>
                <w:sz w:val="20"/>
                <w:szCs w:val="20"/>
              </w:rPr>
              <w:t>Ранг альтернативы</w:t>
            </w:r>
          </w:p>
        </w:tc>
      </w:tr>
      <w:tr w:rsidR="000E5282" w14:paraId="1AD9C906" w14:textId="77777777" w:rsidTr="000E5282">
        <w:tblPrEx>
          <w:tblCellMar>
            <w:top w:w="0" w:type="dxa"/>
            <w:bottom w:w="0" w:type="dxa"/>
          </w:tblCellMar>
        </w:tblPrEx>
        <w:trPr>
          <w:trHeight w:val="223"/>
        </w:trPr>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456BA154" w14:textId="77777777" w:rsidR="0052698C" w:rsidRPr="000E5282" w:rsidRDefault="0052698C" w:rsidP="00BD3109">
            <w:pPr>
              <w:pStyle w:val="TableContents"/>
              <w:jc w:val="center"/>
              <w:rPr>
                <w:sz w:val="20"/>
                <w:szCs w:val="20"/>
              </w:rPr>
            </w:pPr>
            <w:r w:rsidRPr="000E5282">
              <w:rPr>
                <w:sz w:val="20"/>
                <w:szCs w:val="20"/>
              </w:rPr>
              <w:t>x1</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4D18E27D" w14:textId="77777777" w:rsidR="0052698C" w:rsidRPr="000E5282" w:rsidRDefault="0052698C" w:rsidP="00BD3109">
            <w:pPr>
              <w:pStyle w:val="TableContents"/>
              <w:jc w:val="center"/>
              <w:rPr>
                <w:sz w:val="20"/>
                <w:szCs w:val="20"/>
              </w:rPr>
            </w:pPr>
            <w:r w:rsidRPr="000E5282">
              <w:rPr>
                <w:sz w:val="20"/>
                <w:szCs w:val="20"/>
              </w:rPr>
              <w:t>1</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4EB5C07B" w14:textId="77777777" w:rsidR="0052698C" w:rsidRPr="000E5282" w:rsidRDefault="0052698C" w:rsidP="00BD3109">
            <w:pPr>
              <w:pStyle w:val="TableContents"/>
              <w:jc w:val="center"/>
              <w:rPr>
                <w:sz w:val="20"/>
                <w:szCs w:val="20"/>
              </w:rPr>
            </w:pPr>
            <w:r w:rsidRPr="000E5282">
              <w:rPr>
                <w:sz w:val="20"/>
                <w:szCs w:val="20"/>
              </w:rPr>
              <w:t>1</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2DA61E2E" w14:textId="77777777" w:rsidR="0052698C" w:rsidRPr="000E5282" w:rsidRDefault="0052698C" w:rsidP="00BD3109">
            <w:pPr>
              <w:pStyle w:val="TableContents"/>
              <w:jc w:val="center"/>
              <w:rPr>
                <w:sz w:val="20"/>
                <w:szCs w:val="20"/>
              </w:rPr>
            </w:pPr>
            <w:r w:rsidRPr="000E5282">
              <w:rPr>
                <w:sz w:val="20"/>
                <w:szCs w:val="20"/>
              </w:rPr>
              <w:t>1</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58E088FA" w14:textId="77777777" w:rsidR="0052698C" w:rsidRPr="000E5282" w:rsidRDefault="0052698C" w:rsidP="00BD3109">
            <w:pPr>
              <w:pStyle w:val="TableContents"/>
              <w:jc w:val="center"/>
              <w:rPr>
                <w:sz w:val="20"/>
                <w:szCs w:val="20"/>
              </w:rPr>
            </w:pPr>
            <w:r w:rsidRPr="000E5282">
              <w:rPr>
                <w:sz w:val="20"/>
                <w:szCs w:val="20"/>
              </w:rPr>
              <w:t>1</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8F3B67D" w14:textId="77777777" w:rsidR="0052698C" w:rsidRPr="000E5282" w:rsidRDefault="0052698C" w:rsidP="00BD3109">
            <w:pPr>
              <w:pStyle w:val="TableContents"/>
              <w:jc w:val="center"/>
              <w:rPr>
                <w:sz w:val="20"/>
                <w:szCs w:val="20"/>
              </w:rPr>
            </w:pPr>
            <w:r w:rsidRPr="000E5282">
              <w:rPr>
                <w:sz w:val="20"/>
                <w:szCs w:val="20"/>
              </w:rPr>
              <w:t>1</w:t>
            </w:r>
          </w:p>
        </w:tc>
        <w:tc>
          <w:tcPr>
            <w:tcW w:w="1552"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78ACA0D0" w14:textId="77777777" w:rsidR="0052698C" w:rsidRPr="000E5282" w:rsidRDefault="0052698C" w:rsidP="00BD3109">
            <w:pPr>
              <w:pStyle w:val="TableContents"/>
              <w:jc w:val="center"/>
              <w:rPr>
                <w:sz w:val="20"/>
                <w:szCs w:val="20"/>
              </w:rPr>
            </w:pPr>
            <w:r w:rsidRPr="000E5282">
              <w:rPr>
                <w:sz w:val="20"/>
                <w:szCs w:val="20"/>
              </w:rPr>
              <w:t>5</w:t>
            </w:r>
          </w:p>
        </w:tc>
        <w:tc>
          <w:tcPr>
            <w:tcW w:w="1659" w:type="pct"/>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14:paraId="11A24FBD" w14:textId="77777777" w:rsidR="0052698C" w:rsidRPr="000E5282" w:rsidRDefault="0052698C" w:rsidP="00BD3109">
            <w:pPr>
              <w:pStyle w:val="TableContents"/>
              <w:jc w:val="center"/>
              <w:rPr>
                <w:sz w:val="20"/>
                <w:szCs w:val="20"/>
              </w:rPr>
            </w:pPr>
            <w:r w:rsidRPr="000E5282">
              <w:rPr>
                <w:sz w:val="20"/>
                <w:szCs w:val="20"/>
              </w:rPr>
              <w:t>1</w:t>
            </w:r>
          </w:p>
        </w:tc>
      </w:tr>
      <w:tr w:rsidR="000E5282" w14:paraId="62C1AEEC" w14:textId="77777777" w:rsidTr="000E5282">
        <w:tblPrEx>
          <w:tblCellMar>
            <w:top w:w="0" w:type="dxa"/>
            <w:bottom w:w="0" w:type="dxa"/>
          </w:tblCellMar>
        </w:tblPrEx>
        <w:trPr>
          <w:trHeight w:val="170"/>
        </w:trPr>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001A9F9" w14:textId="77777777" w:rsidR="0052698C" w:rsidRPr="000E5282" w:rsidRDefault="0052698C" w:rsidP="00BD3109">
            <w:pPr>
              <w:pStyle w:val="TableContents"/>
              <w:jc w:val="center"/>
              <w:rPr>
                <w:sz w:val="20"/>
                <w:szCs w:val="20"/>
              </w:rPr>
            </w:pPr>
            <w:r w:rsidRPr="000E5282">
              <w:rPr>
                <w:sz w:val="20"/>
                <w:szCs w:val="20"/>
              </w:rPr>
              <w:t>x2</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4AE2712D" w14:textId="77777777" w:rsidR="0052698C" w:rsidRPr="000E5282" w:rsidRDefault="0052698C" w:rsidP="00BD3109">
            <w:pPr>
              <w:pStyle w:val="TableContents"/>
              <w:jc w:val="center"/>
              <w:rPr>
                <w:sz w:val="20"/>
                <w:szCs w:val="20"/>
              </w:rPr>
            </w:pPr>
            <w:r w:rsidRPr="000E5282">
              <w:rPr>
                <w:sz w:val="20"/>
                <w:szCs w:val="20"/>
              </w:rPr>
              <w:t>0</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C1C9C45" w14:textId="77777777" w:rsidR="0052698C" w:rsidRPr="000E5282" w:rsidRDefault="0052698C" w:rsidP="00BD3109">
            <w:pPr>
              <w:pStyle w:val="TableContents"/>
              <w:jc w:val="center"/>
              <w:rPr>
                <w:sz w:val="20"/>
                <w:szCs w:val="20"/>
              </w:rPr>
            </w:pPr>
            <w:r w:rsidRPr="000E5282">
              <w:rPr>
                <w:sz w:val="20"/>
                <w:szCs w:val="20"/>
              </w:rPr>
              <w:t>1</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20A3E380" w14:textId="77777777" w:rsidR="0052698C" w:rsidRPr="000E5282" w:rsidRDefault="0052698C" w:rsidP="00BD3109">
            <w:pPr>
              <w:pStyle w:val="TableContents"/>
              <w:jc w:val="center"/>
              <w:rPr>
                <w:sz w:val="20"/>
                <w:szCs w:val="20"/>
              </w:rPr>
            </w:pPr>
            <w:r w:rsidRPr="000E5282">
              <w:rPr>
                <w:sz w:val="20"/>
                <w:szCs w:val="20"/>
              </w:rPr>
              <w:t>0</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4A5B76A6" w14:textId="77777777" w:rsidR="0052698C" w:rsidRPr="000E5282" w:rsidRDefault="0052698C" w:rsidP="00BD3109">
            <w:pPr>
              <w:pStyle w:val="TableContents"/>
              <w:jc w:val="center"/>
              <w:rPr>
                <w:sz w:val="20"/>
                <w:szCs w:val="20"/>
              </w:rPr>
            </w:pPr>
            <w:r w:rsidRPr="000E5282">
              <w:rPr>
                <w:sz w:val="20"/>
                <w:szCs w:val="20"/>
              </w:rPr>
              <w:t>0</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1E38D48" w14:textId="77777777" w:rsidR="0052698C" w:rsidRPr="000E5282" w:rsidRDefault="0052698C" w:rsidP="00BD3109">
            <w:pPr>
              <w:pStyle w:val="TableContents"/>
              <w:jc w:val="center"/>
              <w:rPr>
                <w:sz w:val="20"/>
                <w:szCs w:val="20"/>
              </w:rPr>
            </w:pPr>
            <w:r w:rsidRPr="000E5282">
              <w:rPr>
                <w:sz w:val="20"/>
                <w:szCs w:val="20"/>
              </w:rPr>
              <w:t>0</w:t>
            </w:r>
          </w:p>
        </w:tc>
        <w:tc>
          <w:tcPr>
            <w:tcW w:w="1552"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01AFC7DF" w14:textId="77777777" w:rsidR="0052698C" w:rsidRPr="000E5282" w:rsidRDefault="0052698C" w:rsidP="00BD3109">
            <w:pPr>
              <w:pStyle w:val="TableContents"/>
              <w:jc w:val="center"/>
              <w:rPr>
                <w:sz w:val="20"/>
                <w:szCs w:val="20"/>
              </w:rPr>
            </w:pPr>
            <w:r w:rsidRPr="000E5282">
              <w:rPr>
                <w:sz w:val="20"/>
                <w:szCs w:val="20"/>
              </w:rPr>
              <w:t>1</w:t>
            </w:r>
          </w:p>
        </w:tc>
        <w:tc>
          <w:tcPr>
            <w:tcW w:w="1659" w:type="pct"/>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14:paraId="4F9358C7" w14:textId="77777777" w:rsidR="0052698C" w:rsidRPr="000E5282" w:rsidRDefault="0052698C" w:rsidP="00BD3109">
            <w:pPr>
              <w:pStyle w:val="TableContents"/>
              <w:jc w:val="center"/>
              <w:rPr>
                <w:sz w:val="20"/>
                <w:szCs w:val="20"/>
              </w:rPr>
            </w:pPr>
            <w:r w:rsidRPr="000E5282">
              <w:rPr>
                <w:sz w:val="20"/>
                <w:szCs w:val="20"/>
              </w:rPr>
              <w:t>5</w:t>
            </w:r>
          </w:p>
        </w:tc>
      </w:tr>
      <w:tr w:rsidR="000E5282" w14:paraId="5565D35E" w14:textId="77777777" w:rsidTr="000E5282">
        <w:tblPrEx>
          <w:tblCellMar>
            <w:top w:w="0" w:type="dxa"/>
            <w:bottom w:w="0" w:type="dxa"/>
          </w:tblCellMar>
        </w:tblPrEx>
        <w:trPr>
          <w:trHeight w:val="247"/>
        </w:trPr>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B608267" w14:textId="77777777" w:rsidR="0052698C" w:rsidRPr="000E5282" w:rsidRDefault="0052698C" w:rsidP="00BD3109">
            <w:pPr>
              <w:pStyle w:val="TableContents"/>
              <w:jc w:val="center"/>
              <w:rPr>
                <w:sz w:val="20"/>
                <w:szCs w:val="20"/>
              </w:rPr>
            </w:pPr>
            <w:r w:rsidRPr="000E5282">
              <w:rPr>
                <w:sz w:val="20"/>
                <w:szCs w:val="20"/>
              </w:rPr>
              <w:t>x3</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00778E20" w14:textId="77777777" w:rsidR="0052698C" w:rsidRPr="000E5282" w:rsidRDefault="0052698C" w:rsidP="00BD3109">
            <w:pPr>
              <w:pStyle w:val="TableContents"/>
              <w:jc w:val="center"/>
              <w:rPr>
                <w:sz w:val="20"/>
                <w:szCs w:val="20"/>
              </w:rPr>
            </w:pPr>
            <w:r w:rsidRPr="000E5282">
              <w:rPr>
                <w:sz w:val="20"/>
                <w:szCs w:val="20"/>
              </w:rPr>
              <w:t>0</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059419E6" w14:textId="77777777" w:rsidR="0052698C" w:rsidRPr="000E5282" w:rsidRDefault="0052698C" w:rsidP="00BD3109">
            <w:pPr>
              <w:pStyle w:val="TableContents"/>
              <w:jc w:val="center"/>
              <w:rPr>
                <w:sz w:val="20"/>
                <w:szCs w:val="20"/>
              </w:rPr>
            </w:pPr>
            <w:r w:rsidRPr="000E5282">
              <w:rPr>
                <w:sz w:val="20"/>
                <w:szCs w:val="20"/>
              </w:rPr>
              <w:t>1</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1DB24FD8" w14:textId="77777777" w:rsidR="0052698C" w:rsidRPr="000E5282" w:rsidRDefault="0052698C" w:rsidP="00BD3109">
            <w:pPr>
              <w:pStyle w:val="TableContents"/>
              <w:jc w:val="center"/>
              <w:rPr>
                <w:sz w:val="20"/>
                <w:szCs w:val="20"/>
              </w:rPr>
            </w:pPr>
            <w:r w:rsidRPr="000E5282">
              <w:rPr>
                <w:sz w:val="20"/>
                <w:szCs w:val="20"/>
              </w:rPr>
              <w:t>1</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5CADD4C9" w14:textId="77777777" w:rsidR="0052698C" w:rsidRPr="000E5282" w:rsidRDefault="0052698C" w:rsidP="00BD3109">
            <w:pPr>
              <w:pStyle w:val="TableContents"/>
              <w:jc w:val="center"/>
              <w:rPr>
                <w:sz w:val="20"/>
                <w:szCs w:val="20"/>
              </w:rPr>
            </w:pPr>
            <w:r w:rsidRPr="000E5282">
              <w:rPr>
                <w:sz w:val="20"/>
                <w:szCs w:val="20"/>
              </w:rPr>
              <w:t>0</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13C9103B" w14:textId="77777777" w:rsidR="0052698C" w:rsidRPr="000E5282" w:rsidRDefault="0052698C" w:rsidP="00BD3109">
            <w:pPr>
              <w:pStyle w:val="TableContents"/>
              <w:jc w:val="center"/>
              <w:rPr>
                <w:sz w:val="20"/>
                <w:szCs w:val="20"/>
              </w:rPr>
            </w:pPr>
            <w:r w:rsidRPr="000E5282">
              <w:rPr>
                <w:sz w:val="20"/>
                <w:szCs w:val="20"/>
              </w:rPr>
              <w:t>0</w:t>
            </w:r>
          </w:p>
        </w:tc>
        <w:tc>
          <w:tcPr>
            <w:tcW w:w="1552"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23806421" w14:textId="77777777" w:rsidR="0052698C" w:rsidRPr="000E5282" w:rsidRDefault="0052698C" w:rsidP="00BD3109">
            <w:pPr>
              <w:pStyle w:val="TableContents"/>
              <w:jc w:val="center"/>
              <w:rPr>
                <w:sz w:val="20"/>
                <w:szCs w:val="20"/>
              </w:rPr>
            </w:pPr>
            <w:r w:rsidRPr="000E5282">
              <w:rPr>
                <w:sz w:val="20"/>
                <w:szCs w:val="20"/>
              </w:rPr>
              <w:t>2</w:t>
            </w:r>
          </w:p>
        </w:tc>
        <w:tc>
          <w:tcPr>
            <w:tcW w:w="1659" w:type="pct"/>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14:paraId="0F8DFE6A" w14:textId="77777777" w:rsidR="0052698C" w:rsidRPr="000E5282" w:rsidRDefault="0052698C" w:rsidP="00BD3109">
            <w:pPr>
              <w:pStyle w:val="TableContents"/>
              <w:jc w:val="center"/>
              <w:rPr>
                <w:sz w:val="20"/>
                <w:szCs w:val="20"/>
              </w:rPr>
            </w:pPr>
            <w:r w:rsidRPr="000E5282">
              <w:rPr>
                <w:sz w:val="20"/>
                <w:szCs w:val="20"/>
              </w:rPr>
              <w:t>4</w:t>
            </w:r>
          </w:p>
        </w:tc>
      </w:tr>
      <w:tr w:rsidR="000E5282" w14:paraId="4FDBD454" w14:textId="77777777" w:rsidTr="000E5282">
        <w:tblPrEx>
          <w:tblCellMar>
            <w:top w:w="0" w:type="dxa"/>
            <w:bottom w:w="0" w:type="dxa"/>
          </w:tblCellMar>
        </w:tblPrEx>
        <w:trPr>
          <w:trHeight w:val="166"/>
        </w:trPr>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E6A9317" w14:textId="77777777" w:rsidR="0052698C" w:rsidRPr="000E5282" w:rsidRDefault="0052698C" w:rsidP="00BD3109">
            <w:pPr>
              <w:pStyle w:val="TableContents"/>
              <w:jc w:val="center"/>
              <w:rPr>
                <w:sz w:val="20"/>
                <w:szCs w:val="20"/>
              </w:rPr>
            </w:pPr>
            <w:r w:rsidRPr="000E5282">
              <w:rPr>
                <w:sz w:val="20"/>
                <w:szCs w:val="20"/>
              </w:rPr>
              <w:t>x4</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1999C04F" w14:textId="77777777" w:rsidR="0052698C" w:rsidRPr="000E5282" w:rsidRDefault="0052698C" w:rsidP="00BD3109">
            <w:pPr>
              <w:pStyle w:val="TableContents"/>
              <w:jc w:val="center"/>
              <w:rPr>
                <w:sz w:val="20"/>
                <w:szCs w:val="20"/>
              </w:rPr>
            </w:pPr>
            <w:r w:rsidRPr="000E5282">
              <w:rPr>
                <w:sz w:val="20"/>
                <w:szCs w:val="20"/>
              </w:rPr>
              <w:t>0</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A736034" w14:textId="77777777" w:rsidR="0052698C" w:rsidRPr="000E5282" w:rsidRDefault="0052698C" w:rsidP="00BD3109">
            <w:pPr>
              <w:pStyle w:val="TableContents"/>
              <w:jc w:val="center"/>
              <w:rPr>
                <w:sz w:val="20"/>
                <w:szCs w:val="20"/>
              </w:rPr>
            </w:pPr>
            <w:r w:rsidRPr="000E5282">
              <w:rPr>
                <w:sz w:val="20"/>
                <w:szCs w:val="20"/>
              </w:rPr>
              <w:t>1</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773E8BFF" w14:textId="77777777" w:rsidR="0052698C" w:rsidRPr="000E5282" w:rsidRDefault="0052698C" w:rsidP="00BD3109">
            <w:pPr>
              <w:pStyle w:val="TableContents"/>
              <w:jc w:val="center"/>
              <w:rPr>
                <w:sz w:val="20"/>
                <w:szCs w:val="20"/>
              </w:rPr>
            </w:pPr>
            <w:r w:rsidRPr="000E5282">
              <w:rPr>
                <w:sz w:val="20"/>
                <w:szCs w:val="20"/>
              </w:rPr>
              <w:t>1</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58D9F10" w14:textId="77777777" w:rsidR="0052698C" w:rsidRPr="000E5282" w:rsidRDefault="0052698C" w:rsidP="00BD3109">
            <w:pPr>
              <w:pStyle w:val="TableContents"/>
              <w:jc w:val="center"/>
              <w:rPr>
                <w:sz w:val="20"/>
                <w:szCs w:val="20"/>
              </w:rPr>
            </w:pPr>
            <w:r w:rsidRPr="000E5282">
              <w:rPr>
                <w:sz w:val="20"/>
                <w:szCs w:val="20"/>
              </w:rPr>
              <w:t>1</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151BF22C" w14:textId="77777777" w:rsidR="0052698C" w:rsidRPr="000E5282" w:rsidRDefault="0052698C" w:rsidP="00BD3109">
            <w:pPr>
              <w:pStyle w:val="TableContents"/>
              <w:jc w:val="center"/>
              <w:rPr>
                <w:sz w:val="20"/>
                <w:szCs w:val="20"/>
              </w:rPr>
            </w:pPr>
            <w:r w:rsidRPr="000E5282">
              <w:rPr>
                <w:sz w:val="20"/>
                <w:szCs w:val="20"/>
              </w:rPr>
              <w:t>0</w:t>
            </w:r>
          </w:p>
        </w:tc>
        <w:tc>
          <w:tcPr>
            <w:tcW w:w="1552"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C262ECA" w14:textId="77777777" w:rsidR="0052698C" w:rsidRPr="000E5282" w:rsidRDefault="0052698C" w:rsidP="00BD3109">
            <w:pPr>
              <w:pStyle w:val="TableContents"/>
              <w:jc w:val="center"/>
              <w:rPr>
                <w:sz w:val="20"/>
                <w:szCs w:val="20"/>
              </w:rPr>
            </w:pPr>
            <w:r w:rsidRPr="000E5282">
              <w:rPr>
                <w:sz w:val="20"/>
                <w:szCs w:val="20"/>
              </w:rPr>
              <w:t>3</w:t>
            </w:r>
          </w:p>
        </w:tc>
        <w:tc>
          <w:tcPr>
            <w:tcW w:w="1659" w:type="pct"/>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14:paraId="0FDDED0D" w14:textId="77777777" w:rsidR="0052698C" w:rsidRPr="000E5282" w:rsidRDefault="0052698C" w:rsidP="00BD3109">
            <w:pPr>
              <w:pStyle w:val="TableContents"/>
              <w:jc w:val="center"/>
              <w:rPr>
                <w:sz w:val="20"/>
                <w:szCs w:val="20"/>
              </w:rPr>
            </w:pPr>
            <w:r w:rsidRPr="000E5282">
              <w:rPr>
                <w:sz w:val="20"/>
                <w:szCs w:val="20"/>
              </w:rPr>
              <w:t>3</w:t>
            </w:r>
          </w:p>
        </w:tc>
      </w:tr>
      <w:tr w:rsidR="000E5282" w14:paraId="1E8136A5" w14:textId="77777777" w:rsidTr="000E5282">
        <w:tblPrEx>
          <w:tblCellMar>
            <w:top w:w="0" w:type="dxa"/>
            <w:bottom w:w="0" w:type="dxa"/>
          </w:tblCellMar>
        </w:tblPrEx>
        <w:trPr>
          <w:trHeight w:val="271"/>
        </w:trPr>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F6D74BB" w14:textId="77777777" w:rsidR="0052698C" w:rsidRPr="000E5282" w:rsidRDefault="0052698C" w:rsidP="00BD3109">
            <w:pPr>
              <w:pStyle w:val="TableContents"/>
              <w:jc w:val="center"/>
              <w:rPr>
                <w:sz w:val="20"/>
                <w:szCs w:val="20"/>
              </w:rPr>
            </w:pPr>
            <w:r w:rsidRPr="000E5282">
              <w:rPr>
                <w:sz w:val="20"/>
                <w:szCs w:val="20"/>
              </w:rPr>
              <w:t>x5</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523F815" w14:textId="77777777" w:rsidR="0052698C" w:rsidRPr="000E5282" w:rsidRDefault="0052698C" w:rsidP="00BD3109">
            <w:pPr>
              <w:pStyle w:val="TableContents"/>
              <w:jc w:val="center"/>
              <w:rPr>
                <w:sz w:val="20"/>
                <w:szCs w:val="20"/>
              </w:rPr>
            </w:pPr>
            <w:r w:rsidRPr="000E5282">
              <w:rPr>
                <w:sz w:val="20"/>
                <w:szCs w:val="20"/>
              </w:rPr>
              <w:t>0</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2FF128C7" w14:textId="77777777" w:rsidR="0052698C" w:rsidRPr="000E5282" w:rsidRDefault="0052698C" w:rsidP="00BD3109">
            <w:pPr>
              <w:pStyle w:val="TableContents"/>
              <w:jc w:val="center"/>
              <w:rPr>
                <w:sz w:val="20"/>
                <w:szCs w:val="20"/>
              </w:rPr>
            </w:pPr>
            <w:r w:rsidRPr="000E5282">
              <w:rPr>
                <w:sz w:val="20"/>
                <w:szCs w:val="20"/>
              </w:rPr>
              <w:t>1</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51B62A64" w14:textId="77777777" w:rsidR="0052698C" w:rsidRPr="000E5282" w:rsidRDefault="0052698C" w:rsidP="00BD3109">
            <w:pPr>
              <w:pStyle w:val="TableContents"/>
              <w:jc w:val="center"/>
              <w:rPr>
                <w:sz w:val="20"/>
                <w:szCs w:val="20"/>
              </w:rPr>
            </w:pPr>
            <w:r w:rsidRPr="000E5282">
              <w:rPr>
                <w:sz w:val="20"/>
                <w:szCs w:val="20"/>
              </w:rPr>
              <w:t>1</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54851ED6" w14:textId="77777777" w:rsidR="0052698C" w:rsidRPr="000E5282" w:rsidRDefault="0052698C" w:rsidP="00BD3109">
            <w:pPr>
              <w:pStyle w:val="TableContents"/>
              <w:jc w:val="center"/>
              <w:rPr>
                <w:sz w:val="20"/>
                <w:szCs w:val="20"/>
              </w:rPr>
            </w:pPr>
            <w:r w:rsidRPr="000E5282">
              <w:rPr>
                <w:sz w:val="20"/>
                <w:szCs w:val="20"/>
              </w:rPr>
              <w:t>1</w:t>
            </w:r>
          </w:p>
        </w:tc>
        <w:tc>
          <w:tcPr>
            <w:tcW w:w="298"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11FCCFC9" w14:textId="77777777" w:rsidR="0052698C" w:rsidRPr="000E5282" w:rsidRDefault="0052698C" w:rsidP="00BD3109">
            <w:pPr>
              <w:pStyle w:val="TableContents"/>
              <w:jc w:val="center"/>
              <w:rPr>
                <w:sz w:val="20"/>
                <w:szCs w:val="20"/>
              </w:rPr>
            </w:pPr>
            <w:r w:rsidRPr="000E5282">
              <w:rPr>
                <w:sz w:val="20"/>
                <w:szCs w:val="20"/>
              </w:rPr>
              <w:t>1</w:t>
            </w:r>
          </w:p>
        </w:tc>
        <w:tc>
          <w:tcPr>
            <w:tcW w:w="1552" w:type="pct"/>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2ABC15E8" w14:textId="77777777" w:rsidR="0052698C" w:rsidRPr="000E5282" w:rsidRDefault="0052698C" w:rsidP="00BD3109">
            <w:pPr>
              <w:pStyle w:val="TableContents"/>
              <w:jc w:val="center"/>
              <w:rPr>
                <w:sz w:val="20"/>
                <w:szCs w:val="20"/>
              </w:rPr>
            </w:pPr>
            <w:r w:rsidRPr="000E5282">
              <w:rPr>
                <w:sz w:val="20"/>
                <w:szCs w:val="20"/>
              </w:rPr>
              <w:t>4</w:t>
            </w:r>
          </w:p>
        </w:tc>
        <w:tc>
          <w:tcPr>
            <w:tcW w:w="1659" w:type="pct"/>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14:paraId="0CA12E7D" w14:textId="77777777" w:rsidR="0052698C" w:rsidRPr="000E5282" w:rsidRDefault="0052698C" w:rsidP="00BD3109">
            <w:pPr>
              <w:pStyle w:val="TableContents"/>
              <w:jc w:val="center"/>
              <w:rPr>
                <w:sz w:val="20"/>
                <w:szCs w:val="20"/>
              </w:rPr>
            </w:pPr>
            <w:r w:rsidRPr="000E5282">
              <w:rPr>
                <w:sz w:val="20"/>
                <w:szCs w:val="20"/>
              </w:rPr>
              <w:t>2</w:t>
            </w:r>
          </w:p>
        </w:tc>
      </w:tr>
    </w:tbl>
    <w:p w14:paraId="64BF3A63" w14:textId="77777777" w:rsidR="006331C9" w:rsidRDefault="00D50563" w:rsidP="003100AE">
      <w:pPr>
        <w:pStyle w:val="af3"/>
        <w:ind w:firstLine="397"/>
        <w:jc w:val="both"/>
      </w:pPr>
      <w:r>
        <w:t>Таким образом, в результате расчётов на</w:t>
      </w:r>
      <w:r w:rsidR="006331C9">
        <w:t>илучш</w:t>
      </w:r>
      <w:r>
        <w:t>ей</w:t>
      </w:r>
      <w:r w:rsidR="006331C9">
        <w:t xml:space="preserve"> альтернатив</w:t>
      </w:r>
      <w:r>
        <w:t>ой</w:t>
      </w:r>
      <w:r w:rsidR="006331C9">
        <w:t xml:space="preserve"> </w:t>
      </w:r>
      <w:r>
        <w:t>выступила альтернатива «С</w:t>
      </w:r>
      <w:r w:rsidRPr="00D50563">
        <w:t>озда</w:t>
      </w:r>
      <w:r>
        <w:t>ние</w:t>
      </w:r>
      <w:r w:rsidRPr="00D50563">
        <w:t xml:space="preserve"> спис</w:t>
      </w:r>
      <w:r>
        <w:t>ка</w:t>
      </w:r>
      <w:r w:rsidRPr="00D50563">
        <w:t xml:space="preserve"> потенциальных вендоров исходя из предоставленной информации </w:t>
      </w:r>
      <w:r w:rsidR="00A800A9" w:rsidRPr="00D50563">
        <w:t>специализированных организаций,</w:t>
      </w:r>
      <w:r w:rsidRPr="00D50563">
        <w:t xml:space="preserve"> и оцен</w:t>
      </w:r>
      <w:r w:rsidR="00A800A9">
        <w:t>ка</w:t>
      </w:r>
      <w:r w:rsidRPr="00D50563">
        <w:t xml:space="preserve"> риск</w:t>
      </w:r>
      <w:r w:rsidR="00A800A9">
        <w:t xml:space="preserve">ов на основе </w:t>
      </w:r>
      <w:r w:rsidRPr="00D50563">
        <w:t>годово</w:t>
      </w:r>
      <w:r w:rsidR="00A800A9">
        <w:t>го</w:t>
      </w:r>
      <w:r w:rsidRPr="00D50563">
        <w:t xml:space="preserve"> оборот</w:t>
      </w:r>
      <w:r w:rsidR="00A800A9">
        <w:t>а</w:t>
      </w:r>
      <w:r w:rsidRPr="00D50563">
        <w:t>, прибыльност</w:t>
      </w:r>
      <w:r w:rsidR="00A800A9">
        <w:t>и и</w:t>
      </w:r>
      <w:r w:rsidRPr="00D50563">
        <w:t xml:space="preserve"> клиентск</w:t>
      </w:r>
      <w:r w:rsidR="00A800A9">
        <w:t xml:space="preserve">ой </w:t>
      </w:r>
      <w:r w:rsidRPr="00D50563">
        <w:t>баз</w:t>
      </w:r>
      <w:r w:rsidR="00A800A9">
        <w:t>ы</w:t>
      </w:r>
      <w:r w:rsidRPr="00D50563">
        <w:t xml:space="preserve"> вендора</w:t>
      </w:r>
      <w:r>
        <w:t>».</w:t>
      </w:r>
    </w:p>
    <w:p w14:paraId="172FE16D" w14:textId="77777777" w:rsidR="008C52CC" w:rsidRPr="00FE2F66" w:rsidRDefault="008C52CC" w:rsidP="00250BEC">
      <w:pPr>
        <w:pStyle w:val="af0"/>
        <w:spacing w:before="0"/>
        <w:ind w:firstLine="397"/>
        <w:rPr>
          <w:rStyle w:val="a3"/>
          <w:b/>
          <w:color w:val="FF6600"/>
        </w:rPr>
      </w:pPr>
      <w:r>
        <w:t>Литература</w:t>
      </w:r>
    </w:p>
    <w:p w14:paraId="22E7D6EF" w14:textId="77777777" w:rsidR="00A800A9" w:rsidRDefault="00413CB9" w:rsidP="00574067">
      <w:pPr>
        <w:pStyle w:val="af6"/>
        <w:tabs>
          <w:tab w:val="left" w:pos="960"/>
        </w:tabs>
        <w:rPr>
          <w:sz w:val="18"/>
          <w:szCs w:val="18"/>
        </w:rPr>
      </w:pPr>
      <w:r w:rsidRPr="00413CB9">
        <w:rPr>
          <w:sz w:val="18"/>
          <w:szCs w:val="18"/>
        </w:rPr>
        <w:t>1</w:t>
      </w:r>
      <w:r w:rsidR="00795AD3">
        <w:rPr>
          <w:sz w:val="18"/>
          <w:szCs w:val="18"/>
        </w:rPr>
        <w:t>.</w:t>
      </w:r>
      <w:r w:rsidR="00081002">
        <w:rPr>
          <w:sz w:val="18"/>
          <w:szCs w:val="18"/>
        </w:rPr>
        <w:t xml:space="preserve"> </w:t>
      </w:r>
      <w:r w:rsidR="00574067" w:rsidRPr="00574067">
        <w:rPr>
          <w:sz w:val="18"/>
          <w:szCs w:val="18"/>
        </w:rPr>
        <w:t>Корпоративный сайт: требования, план создания, варианты и стоимость работ [Электронный ресурс]: комсомольская правда. URL: https://www.kp.ru/guide/korporativnyi-sait.html</w:t>
      </w:r>
    </w:p>
    <w:p w14:paraId="332D5B7A" w14:textId="77777777" w:rsidR="00FE2F66" w:rsidRDefault="00A800A9" w:rsidP="00FE2F66">
      <w:pPr>
        <w:pStyle w:val="af6"/>
        <w:rPr>
          <w:sz w:val="18"/>
          <w:szCs w:val="18"/>
        </w:rPr>
      </w:pPr>
      <w:r w:rsidRPr="00A800A9">
        <w:rPr>
          <w:sz w:val="18"/>
          <w:szCs w:val="18"/>
        </w:rPr>
        <w:t xml:space="preserve">2. 7 причин, по которым веб-проекты не доводятся до конца, и как с этим бороться [Электронный ресурс]: SEO блог в </w:t>
      </w:r>
      <w:proofErr w:type="spellStart"/>
      <w:r w:rsidRPr="00A800A9">
        <w:rPr>
          <w:sz w:val="18"/>
          <w:szCs w:val="18"/>
        </w:rPr>
        <w:t>Worksolutions</w:t>
      </w:r>
      <w:proofErr w:type="spellEnd"/>
      <w:r w:rsidRPr="00A800A9">
        <w:rPr>
          <w:sz w:val="18"/>
          <w:szCs w:val="18"/>
        </w:rPr>
        <w:t>. URL: https://worksolutions.ru/blog/7-reasons-projects-fail/</w:t>
      </w:r>
    </w:p>
    <w:p w14:paraId="6E1B2A30" w14:textId="77777777" w:rsidR="00A800A9" w:rsidRPr="00A800A9" w:rsidRDefault="00A800A9" w:rsidP="00FE2F66">
      <w:pPr>
        <w:pStyle w:val="af6"/>
        <w:rPr>
          <w:sz w:val="18"/>
          <w:szCs w:val="18"/>
          <w:lang w:val="en-US"/>
        </w:rPr>
      </w:pPr>
      <w:r w:rsidRPr="00A800A9">
        <w:rPr>
          <w:sz w:val="18"/>
          <w:szCs w:val="18"/>
        </w:rPr>
        <w:t>3</w:t>
      </w:r>
      <w:r>
        <w:rPr>
          <w:sz w:val="18"/>
          <w:szCs w:val="18"/>
        </w:rPr>
        <w:t xml:space="preserve">. </w:t>
      </w:r>
      <w:r w:rsidRPr="00A800A9">
        <w:rPr>
          <w:sz w:val="18"/>
          <w:szCs w:val="18"/>
        </w:rPr>
        <w:t xml:space="preserve">Сложности, с которыми сталкиваются клиенты веб-студий [Электронный ресурс]: обзор на исследование в журнале CNS Magazine. </w:t>
      </w:r>
      <w:r w:rsidRPr="00A800A9">
        <w:rPr>
          <w:sz w:val="18"/>
          <w:szCs w:val="18"/>
          <w:lang w:val="en-US"/>
        </w:rPr>
        <w:t>URL: https://cmsmagazine.ru/journal/research-difficulties-faced-by-web-studio-clients/</w:t>
      </w:r>
    </w:p>
    <w:p w14:paraId="232E6F99" w14:textId="77777777" w:rsidR="00635EDA" w:rsidRDefault="00A800A9" w:rsidP="00635EDA">
      <w:pPr>
        <w:pStyle w:val="af6"/>
        <w:rPr>
          <w:sz w:val="18"/>
          <w:szCs w:val="18"/>
        </w:rPr>
      </w:pPr>
      <w:r w:rsidRPr="00A800A9">
        <w:rPr>
          <w:sz w:val="18"/>
          <w:szCs w:val="18"/>
        </w:rPr>
        <w:t>4</w:t>
      </w:r>
      <w:r w:rsidR="00413CB9" w:rsidRPr="00413CB9">
        <w:rPr>
          <w:sz w:val="18"/>
          <w:szCs w:val="18"/>
        </w:rPr>
        <w:t>.</w:t>
      </w:r>
      <w:r w:rsidR="00081002">
        <w:rPr>
          <w:sz w:val="18"/>
          <w:szCs w:val="18"/>
        </w:rPr>
        <w:t xml:space="preserve"> </w:t>
      </w:r>
      <w:proofErr w:type="spellStart"/>
      <w:r w:rsidR="00081002" w:rsidRPr="00081002">
        <w:rPr>
          <w:sz w:val="18"/>
          <w:szCs w:val="18"/>
        </w:rPr>
        <w:t>Силич</w:t>
      </w:r>
      <w:proofErr w:type="spellEnd"/>
      <w:r w:rsidR="00081002" w:rsidRPr="00081002">
        <w:rPr>
          <w:sz w:val="18"/>
          <w:szCs w:val="18"/>
        </w:rPr>
        <w:t xml:space="preserve">, М. П. Основы теории систем и системного анализа: Учебное пособие / М. П. </w:t>
      </w:r>
      <w:proofErr w:type="spellStart"/>
      <w:r w:rsidR="00081002" w:rsidRPr="00081002">
        <w:rPr>
          <w:sz w:val="18"/>
          <w:szCs w:val="18"/>
        </w:rPr>
        <w:t>Силич</w:t>
      </w:r>
      <w:proofErr w:type="spellEnd"/>
      <w:r w:rsidR="00081002" w:rsidRPr="00081002">
        <w:rPr>
          <w:sz w:val="18"/>
          <w:szCs w:val="18"/>
        </w:rPr>
        <w:t xml:space="preserve">, В. А. </w:t>
      </w:r>
      <w:proofErr w:type="spellStart"/>
      <w:r w:rsidR="00081002" w:rsidRPr="00081002">
        <w:rPr>
          <w:sz w:val="18"/>
          <w:szCs w:val="18"/>
        </w:rPr>
        <w:t>Силич</w:t>
      </w:r>
      <w:proofErr w:type="spellEnd"/>
      <w:r w:rsidR="00081002" w:rsidRPr="00081002">
        <w:rPr>
          <w:sz w:val="18"/>
          <w:szCs w:val="18"/>
        </w:rPr>
        <w:t>. — Томск: ТУСУР, 2013. — 342 с.</w:t>
      </w:r>
      <w:r w:rsidR="00B24C22">
        <w:rPr>
          <w:sz w:val="18"/>
          <w:szCs w:val="18"/>
        </w:rPr>
        <w:t xml:space="preserve"> (дата обращения</w:t>
      </w:r>
      <w:r w:rsidR="00B24C22" w:rsidRPr="00B24C22">
        <w:rPr>
          <w:sz w:val="18"/>
          <w:szCs w:val="18"/>
        </w:rPr>
        <w:t>:</w:t>
      </w:r>
      <w:r w:rsidR="00B24C22">
        <w:rPr>
          <w:sz w:val="18"/>
          <w:szCs w:val="18"/>
        </w:rPr>
        <w:t xml:space="preserve"> </w:t>
      </w:r>
      <w:r w:rsidR="00081002">
        <w:rPr>
          <w:sz w:val="18"/>
          <w:szCs w:val="18"/>
        </w:rPr>
        <w:t>10</w:t>
      </w:r>
      <w:r w:rsidR="00B24C22">
        <w:rPr>
          <w:sz w:val="18"/>
          <w:szCs w:val="18"/>
        </w:rPr>
        <w:t>.03.2022)</w:t>
      </w:r>
    </w:p>
    <w:p w14:paraId="477BF34F" w14:textId="77777777" w:rsidR="00D822AA" w:rsidRPr="00A800A9" w:rsidRDefault="00A800A9" w:rsidP="00A800A9">
      <w:pPr>
        <w:pStyle w:val="af6"/>
        <w:rPr>
          <w:sz w:val="18"/>
          <w:szCs w:val="18"/>
          <w:lang w:val="en-US"/>
        </w:rPr>
      </w:pPr>
      <w:r>
        <w:rPr>
          <w:sz w:val="18"/>
          <w:szCs w:val="18"/>
          <w:lang w:val="en-US"/>
        </w:rPr>
        <w:t>5</w:t>
      </w:r>
      <w:r>
        <w:rPr>
          <w:sz w:val="18"/>
          <w:szCs w:val="18"/>
        </w:rPr>
        <w:t xml:space="preserve">. </w:t>
      </w:r>
      <w:r w:rsidRPr="00A800A9">
        <w:rPr>
          <w:sz w:val="18"/>
          <w:szCs w:val="18"/>
        </w:rPr>
        <w:t xml:space="preserve">Эффективный ИТ-отдел. Часть 5. Как правильно выбирать вендора. Шаг 2 [Электронный ресурс]: статья Глеба Галкина на информационном портале </w:t>
      </w:r>
      <w:proofErr w:type="spellStart"/>
      <w:r w:rsidRPr="00A800A9">
        <w:rPr>
          <w:sz w:val="18"/>
          <w:szCs w:val="18"/>
        </w:rPr>
        <w:t>intelligent</w:t>
      </w:r>
      <w:proofErr w:type="spellEnd"/>
      <w:r w:rsidRPr="00A800A9">
        <w:rPr>
          <w:sz w:val="18"/>
          <w:szCs w:val="18"/>
        </w:rPr>
        <w:t xml:space="preserve">. </w:t>
      </w:r>
      <w:r w:rsidRPr="00A800A9">
        <w:rPr>
          <w:sz w:val="18"/>
          <w:szCs w:val="18"/>
          <w:lang w:val="en-US"/>
        </w:rPr>
        <w:t>URL: https://www.iemag.ru/master-class/detail.php?ID=15705</w:t>
      </w:r>
    </w:p>
    <w:sectPr w:rsidR="00D822AA" w:rsidRPr="00A800A9" w:rsidSect="00F322D2">
      <w:pgSz w:w="8392" w:h="11907" w:code="1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Liberation Serif">
    <w:altName w:val="Times New Roman"/>
    <w:charset w:val="00"/>
    <w:family w:val="roman"/>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D1C0E"/>
    <w:multiLevelType w:val="hybridMultilevel"/>
    <w:tmpl w:val="0F8CF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C0124DC"/>
    <w:multiLevelType w:val="multilevel"/>
    <w:tmpl w:val="4C24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0607D8"/>
    <w:multiLevelType w:val="hybridMultilevel"/>
    <w:tmpl w:val="BE844976"/>
    <w:lvl w:ilvl="0" w:tplc="3A4266E4">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3" w15:restartNumberingAfterBreak="0">
    <w:nsid w:val="7AEF7D24"/>
    <w:multiLevelType w:val="hybridMultilevel"/>
    <w:tmpl w:val="2BF01974"/>
    <w:lvl w:ilvl="0" w:tplc="0419000F">
      <w:start w:val="1"/>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40"/>
    <w:rsid w:val="00005C9F"/>
    <w:rsid w:val="00026513"/>
    <w:rsid w:val="00040A93"/>
    <w:rsid w:val="0006371E"/>
    <w:rsid w:val="00081002"/>
    <w:rsid w:val="000E5282"/>
    <w:rsid w:val="00100A4F"/>
    <w:rsid w:val="001465DC"/>
    <w:rsid w:val="00177EED"/>
    <w:rsid w:val="00191CAD"/>
    <w:rsid w:val="001A4400"/>
    <w:rsid w:val="001F4EC2"/>
    <w:rsid w:val="002203D9"/>
    <w:rsid w:val="00250BEC"/>
    <w:rsid w:val="00255BEA"/>
    <w:rsid w:val="002A2C9F"/>
    <w:rsid w:val="002F3CF7"/>
    <w:rsid w:val="003100AE"/>
    <w:rsid w:val="00370C64"/>
    <w:rsid w:val="00374034"/>
    <w:rsid w:val="003A39B7"/>
    <w:rsid w:val="003F017C"/>
    <w:rsid w:val="00405C9A"/>
    <w:rsid w:val="0041310D"/>
    <w:rsid w:val="00413CB9"/>
    <w:rsid w:val="00445E03"/>
    <w:rsid w:val="00483B7A"/>
    <w:rsid w:val="004C47A6"/>
    <w:rsid w:val="00514813"/>
    <w:rsid w:val="005233A3"/>
    <w:rsid w:val="0052698C"/>
    <w:rsid w:val="005372BC"/>
    <w:rsid w:val="00541A8E"/>
    <w:rsid w:val="00563EA3"/>
    <w:rsid w:val="00574067"/>
    <w:rsid w:val="0059259D"/>
    <w:rsid w:val="005F235B"/>
    <w:rsid w:val="00611BE0"/>
    <w:rsid w:val="0061506F"/>
    <w:rsid w:val="00615235"/>
    <w:rsid w:val="00616555"/>
    <w:rsid w:val="00621D1E"/>
    <w:rsid w:val="006331C9"/>
    <w:rsid w:val="00635EDA"/>
    <w:rsid w:val="0064650C"/>
    <w:rsid w:val="006B0015"/>
    <w:rsid w:val="006B0DEF"/>
    <w:rsid w:val="006C03FD"/>
    <w:rsid w:val="006C6FC4"/>
    <w:rsid w:val="00744878"/>
    <w:rsid w:val="00775BD0"/>
    <w:rsid w:val="0077692A"/>
    <w:rsid w:val="00795AD3"/>
    <w:rsid w:val="007E14AF"/>
    <w:rsid w:val="008176FF"/>
    <w:rsid w:val="00862AC2"/>
    <w:rsid w:val="008927BA"/>
    <w:rsid w:val="00896099"/>
    <w:rsid w:val="008C178E"/>
    <w:rsid w:val="008C52CC"/>
    <w:rsid w:val="008D1A43"/>
    <w:rsid w:val="00906FC2"/>
    <w:rsid w:val="009163E4"/>
    <w:rsid w:val="009768CD"/>
    <w:rsid w:val="009E28A5"/>
    <w:rsid w:val="00A0119E"/>
    <w:rsid w:val="00A550FF"/>
    <w:rsid w:val="00A67402"/>
    <w:rsid w:val="00A800A9"/>
    <w:rsid w:val="00AA3109"/>
    <w:rsid w:val="00AB375F"/>
    <w:rsid w:val="00AC3580"/>
    <w:rsid w:val="00AF5582"/>
    <w:rsid w:val="00B24C22"/>
    <w:rsid w:val="00B66565"/>
    <w:rsid w:val="00B74F81"/>
    <w:rsid w:val="00B76729"/>
    <w:rsid w:val="00B77303"/>
    <w:rsid w:val="00BA173D"/>
    <w:rsid w:val="00BB1FD8"/>
    <w:rsid w:val="00BC32D4"/>
    <w:rsid w:val="00BC47E7"/>
    <w:rsid w:val="00BC4F70"/>
    <w:rsid w:val="00BD65B2"/>
    <w:rsid w:val="00BE21CE"/>
    <w:rsid w:val="00BE7F70"/>
    <w:rsid w:val="00BF69CF"/>
    <w:rsid w:val="00C12995"/>
    <w:rsid w:val="00C26BA4"/>
    <w:rsid w:val="00C34BA1"/>
    <w:rsid w:val="00C407B7"/>
    <w:rsid w:val="00C64762"/>
    <w:rsid w:val="00C74CBC"/>
    <w:rsid w:val="00C802E7"/>
    <w:rsid w:val="00CB5C3E"/>
    <w:rsid w:val="00D0459D"/>
    <w:rsid w:val="00D35F40"/>
    <w:rsid w:val="00D50563"/>
    <w:rsid w:val="00D55026"/>
    <w:rsid w:val="00D60E20"/>
    <w:rsid w:val="00D65FA6"/>
    <w:rsid w:val="00D822AA"/>
    <w:rsid w:val="00D97ED8"/>
    <w:rsid w:val="00DD31D1"/>
    <w:rsid w:val="00E00EE8"/>
    <w:rsid w:val="00E358AC"/>
    <w:rsid w:val="00E57821"/>
    <w:rsid w:val="00E62E66"/>
    <w:rsid w:val="00EB21B0"/>
    <w:rsid w:val="00ED13E5"/>
    <w:rsid w:val="00F17908"/>
    <w:rsid w:val="00F209E9"/>
    <w:rsid w:val="00F23208"/>
    <w:rsid w:val="00F322D2"/>
    <w:rsid w:val="00F71EC1"/>
    <w:rsid w:val="00F8212D"/>
    <w:rsid w:val="00F864DF"/>
    <w:rsid w:val="00F94E2F"/>
    <w:rsid w:val="00FB6948"/>
    <w:rsid w:val="00FE2F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D30E21"/>
  <w15:chartTrackingRefBased/>
  <w15:docId w15:val="{BEB6A10C-7F94-420E-9BEB-6075588A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0A93"/>
    <w:pPr>
      <w:jc w:val="both"/>
    </w:pPr>
    <w:rPr>
      <w:sz w:val="24"/>
    </w:rPr>
  </w:style>
  <w:style w:type="paragraph" w:styleId="1">
    <w:name w:val="heading 1"/>
    <w:basedOn w:val="a"/>
    <w:qFormat/>
    <w:rsid w:val="00D35F40"/>
    <w:pPr>
      <w:spacing w:before="100" w:beforeAutospacing="1" w:after="100" w:afterAutospacing="1"/>
      <w:outlineLvl w:val="0"/>
    </w:pPr>
    <w:rPr>
      <w:b/>
      <w:bCs/>
      <w:kern w:val="36"/>
      <w:sz w:val="48"/>
      <w:szCs w:val="48"/>
    </w:rPr>
  </w:style>
  <w:style w:type="paragraph" w:styleId="3">
    <w:name w:val="heading 3"/>
    <w:basedOn w:val="a"/>
    <w:qFormat/>
    <w:rsid w:val="00D35F40"/>
    <w:pPr>
      <w:spacing w:before="100" w:beforeAutospacing="1" w:after="100" w:afterAutospacing="1"/>
      <w:outlineLvl w:val="2"/>
    </w:pPr>
    <w:rPr>
      <w:b/>
      <w:bCs/>
      <w:sz w:val="27"/>
      <w:szCs w:val="2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qFormat/>
    <w:rsid w:val="00D35F40"/>
    <w:rPr>
      <w:b/>
      <w:bCs/>
    </w:rPr>
  </w:style>
  <w:style w:type="paragraph" w:styleId="a4">
    <w:name w:val="Обычный (веб)"/>
    <w:basedOn w:val="a"/>
    <w:rsid w:val="00D35F40"/>
    <w:pPr>
      <w:spacing w:before="100" w:beforeAutospacing="1" w:after="100" w:afterAutospacing="1"/>
    </w:pPr>
  </w:style>
  <w:style w:type="character" w:styleId="a5">
    <w:name w:val="Hyperlink"/>
    <w:rsid w:val="00D35F40"/>
    <w:rPr>
      <w:color w:val="0000FF"/>
      <w:u w:val="single"/>
    </w:rPr>
  </w:style>
  <w:style w:type="character" w:styleId="a6">
    <w:name w:val="Emphasis"/>
    <w:qFormat/>
    <w:rsid w:val="00E62E66"/>
    <w:rPr>
      <w:i/>
      <w:iCs/>
    </w:rPr>
  </w:style>
  <w:style w:type="paragraph" w:styleId="a7">
    <w:name w:val="Balloon Text"/>
    <w:basedOn w:val="a"/>
    <w:semiHidden/>
    <w:rsid w:val="00C74CBC"/>
    <w:rPr>
      <w:rFonts w:ascii="Tahoma" w:hAnsi="Tahoma" w:cs="Tahoma"/>
      <w:sz w:val="16"/>
      <w:szCs w:val="16"/>
    </w:rPr>
  </w:style>
  <w:style w:type="paragraph" w:customStyle="1" w:styleId="10">
    <w:name w:val="Знак1"/>
    <w:basedOn w:val="a"/>
    <w:rsid w:val="005233A3"/>
    <w:pPr>
      <w:spacing w:before="100" w:beforeAutospacing="1" w:after="100" w:afterAutospacing="1"/>
    </w:pPr>
    <w:rPr>
      <w:rFonts w:ascii="Tahoma" w:hAnsi="Tahoma"/>
      <w:sz w:val="20"/>
      <w:lang w:val="en-US" w:eastAsia="en-US"/>
    </w:rPr>
  </w:style>
  <w:style w:type="paragraph" w:customStyle="1" w:styleId="rvps1">
    <w:name w:val="rvps1"/>
    <w:basedOn w:val="a"/>
    <w:rsid w:val="00F71EC1"/>
    <w:pPr>
      <w:jc w:val="center"/>
    </w:pPr>
  </w:style>
  <w:style w:type="character" w:customStyle="1" w:styleId="rvts3">
    <w:name w:val="rvts3"/>
    <w:rsid w:val="00F71EC1"/>
    <w:rPr>
      <w:rFonts w:ascii="Arial" w:hAnsi="Arial" w:cs="Arial" w:hint="default"/>
      <w:i/>
      <w:iCs/>
      <w:color w:val="800000"/>
      <w:sz w:val="20"/>
      <w:szCs w:val="20"/>
    </w:rPr>
  </w:style>
  <w:style w:type="character" w:customStyle="1" w:styleId="rvts6">
    <w:name w:val="rvts6"/>
    <w:rsid w:val="00F71EC1"/>
    <w:rPr>
      <w:rFonts w:ascii="Times New Roman" w:hAnsi="Times New Roman" w:cs="Times New Roman" w:hint="default"/>
      <w:b/>
      <w:bCs/>
      <w:sz w:val="24"/>
      <w:szCs w:val="24"/>
    </w:rPr>
  </w:style>
  <w:style w:type="character" w:customStyle="1" w:styleId="rvts7">
    <w:name w:val="rvts7"/>
    <w:rsid w:val="00F71EC1"/>
    <w:rPr>
      <w:rFonts w:ascii="Times New Roman" w:hAnsi="Times New Roman" w:cs="Times New Roman" w:hint="default"/>
      <w:sz w:val="24"/>
      <w:szCs w:val="24"/>
    </w:rPr>
  </w:style>
  <w:style w:type="paragraph" w:customStyle="1" w:styleId="a8">
    <w:name w:val="Адрес"/>
    <w:basedOn w:val="a"/>
    <w:rsid w:val="00040A93"/>
    <w:pPr>
      <w:keepNext/>
      <w:keepLines/>
      <w:suppressAutoHyphens/>
      <w:overflowPunct w:val="0"/>
      <w:autoSpaceDE w:val="0"/>
      <w:autoSpaceDN w:val="0"/>
      <w:adjustRightInd w:val="0"/>
      <w:spacing w:after="180"/>
      <w:jc w:val="center"/>
      <w:textAlignment w:val="baseline"/>
    </w:pPr>
    <w:rPr>
      <w:i/>
      <w:sz w:val="26"/>
      <w:lang w:val="en-US"/>
    </w:rPr>
  </w:style>
  <w:style w:type="paragraph" w:customStyle="1" w:styleId="a9">
    <w:name w:val="позаголовки"/>
    <w:basedOn w:val="a"/>
    <w:rsid w:val="00040A93"/>
    <w:pPr>
      <w:overflowPunct w:val="0"/>
      <w:autoSpaceDE w:val="0"/>
      <w:autoSpaceDN w:val="0"/>
      <w:adjustRightInd w:val="0"/>
      <w:spacing w:before="120" w:after="60"/>
      <w:jc w:val="center"/>
      <w:textAlignment w:val="baseline"/>
    </w:pPr>
    <w:rPr>
      <w:b/>
    </w:rPr>
  </w:style>
  <w:style w:type="paragraph" w:customStyle="1" w:styleId="aa">
    <w:name w:val="название доклада"/>
    <w:basedOn w:val="a"/>
    <w:next w:val="a"/>
    <w:link w:val="ab"/>
    <w:rsid w:val="008C52CC"/>
    <w:pPr>
      <w:jc w:val="center"/>
    </w:pPr>
    <w:rPr>
      <w:b/>
      <w:caps/>
      <w:sz w:val="20"/>
    </w:rPr>
  </w:style>
  <w:style w:type="character" w:customStyle="1" w:styleId="ab">
    <w:name w:val="название доклада Знак"/>
    <w:link w:val="aa"/>
    <w:rsid w:val="008C52CC"/>
    <w:rPr>
      <w:b/>
      <w:caps/>
      <w:lang w:val="ru-RU" w:eastAsia="ru-RU" w:bidi="ar-SA"/>
    </w:rPr>
  </w:style>
  <w:style w:type="paragraph" w:customStyle="1" w:styleId="ac">
    <w:name w:val="ФИО"/>
    <w:basedOn w:val="a"/>
    <w:rsid w:val="008C52CC"/>
    <w:pPr>
      <w:jc w:val="center"/>
    </w:pPr>
    <w:rPr>
      <w:b/>
      <w:i/>
      <w:sz w:val="20"/>
    </w:rPr>
  </w:style>
  <w:style w:type="paragraph" w:customStyle="1" w:styleId="ad">
    <w:name w:val="откуда"/>
    <w:basedOn w:val="a"/>
    <w:next w:val="a"/>
    <w:link w:val="ae"/>
    <w:rsid w:val="008C52CC"/>
    <w:pPr>
      <w:jc w:val="center"/>
    </w:pPr>
    <w:rPr>
      <w:i/>
      <w:sz w:val="20"/>
    </w:rPr>
  </w:style>
  <w:style w:type="character" w:customStyle="1" w:styleId="ae">
    <w:name w:val="откуда Знак"/>
    <w:link w:val="ad"/>
    <w:rsid w:val="008C52CC"/>
    <w:rPr>
      <w:i/>
      <w:lang w:val="ru-RU" w:eastAsia="ru-RU" w:bidi="ar-SA"/>
    </w:rPr>
  </w:style>
  <w:style w:type="paragraph" w:customStyle="1" w:styleId="af">
    <w:name w:val="Формула"/>
    <w:basedOn w:val="a"/>
    <w:rsid w:val="008C52CC"/>
    <w:pPr>
      <w:tabs>
        <w:tab w:val="center" w:pos="3060"/>
        <w:tab w:val="right" w:pos="6120"/>
      </w:tabs>
    </w:pPr>
    <w:rPr>
      <w:sz w:val="20"/>
    </w:rPr>
  </w:style>
  <w:style w:type="paragraph" w:customStyle="1" w:styleId="af0">
    <w:name w:val="литератера"/>
    <w:basedOn w:val="a"/>
    <w:rsid w:val="008C52CC"/>
    <w:pPr>
      <w:spacing w:before="120"/>
      <w:jc w:val="center"/>
    </w:pPr>
    <w:rPr>
      <w:b/>
      <w:caps/>
      <w:sz w:val="18"/>
      <w:szCs w:val="18"/>
    </w:rPr>
  </w:style>
  <w:style w:type="paragraph" w:customStyle="1" w:styleId="af1">
    <w:name w:val="рисунки"/>
    <w:basedOn w:val="a"/>
    <w:link w:val="af2"/>
    <w:rsid w:val="008C52CC"/>
    <w:pPr>
      <w:jc w:val="center"/>
    </w:pPr>
    <w:rPr>
      <w:sz w:val="18"/>
      <w:szCs w:val="18"/>
    </w:rPr>
  </w:style>
  <w:style w:type="character" w:customStyle="1" w:styleId="af2">
    <w:name w:val="рисунки Знак"/>
    <w:link w:val="af1"/>
    <w:rsid w:val="008C52CC"/>
    <w:rPr>
      <w:sz w:val="18"/>
      <w:szCs w:val="18"/>
      <w:lang w:val="ru-RU" w:eastAsia="ru-RU" w:bidi="ar-SA"/>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8C52CC"/>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rsid w:val="008C52CC"/>
    <w:rPr>
      <w:lang w:val="ru-RU" w:eastAsia="ru-RU" w:bidi="ar-SA"/>
    </w:rPr>
  </w:style>
  <w:style w:type="paragraph" w:styleId="af5">
    <w:name w:val="List Paragraph"/>
    <w:basedOn w:val="a"/>
    <w:uiPriority w:val="34"/>
    <w:qFormat/>
    <w:rsid w:val="00862AC2"/>
    <w:pPr>
      <w:spacing w:after="160" w:line="259" w:lineRule="auto"/>
      <w:ind w:left="720"/>
      <w:contextualSpacing/>
      <w:jc w:val="left"/>
    </w:pPr>
    <w:rPr>
      <w:rFonts w:ascii="Calibri" w:eastAsia="Calibri" w:hAnsi="Calibri"/>
      <w:sz w:val="22"/>
      <w:szCs w:val="22"/>
      <w:lang w:eastAsia="en-US"/>
    </w:rPr>
  </w:style>
  <w:style w:type="paragraph" w:customStyle="1" w:styleId="af6">
    <w:name w:val="текст"/>
    <w:basedOn w:val="a"/>
    <w:rsid w:val="00413CB9"/>
    <w:pPr>
      <w:ind w:firstLine="397"/>
    </w:pPr>
    <w:rPr>
      <w:rFonts w:eastAsia="Lucida Sans Unicode"/>
      <w:kern w:val="1"/>
      <w:sz w:val="20"/>
      <w:lang w:eastAsia="zh-CN"/>
    </w:rPr>
  </w:style>
  <w:style w:type="character" w:styleId="af7">
    <w:name w:val="Unresolved Mention"/>
    <w:uiPriority w:val="99"/>
    <w:semiHidden/>
    <w:unhideWhenUsed/>
    <w:rsid w:val="00FE2F66"/>
    <w:rPr>
      <w:color w:val="605E5C"/>
      <w:shd w:val="clear" w:color="auto" w:fill="E1DFDD"/>
    </w:rPr>
  </w:style>
  <w:style w:type="table" w:styleId="af8">
    <w:name w:val="Table Grid"/>
    <w:basedOn w:val="a1"/>
    <w:uiPriority w:val="39"/>
    <w:rsid w:val="00BC3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rsid w:val="003100AE"/>
    <w:rPr>
      <w:sz w:val="16"/>
      <w:szCs w:val="16"/>
    </w:rPr>
  </w:style>
  <w:style w:type="paragraph" w:styleId="afa">
    <w:name w:val="annotation text"/>
    <w:basedOn w:val="a"/>
    <w:link w:val="afb"/>
    <w:rsid w:val="003100AE"/>
    <w:rPr>
      <w:sz w:val="20"/>
    </w:rPr>
  </w:style>
  <w:style w:type="character" w:customStyle="1" w:styleId="afb">
    <w:name w:val="Текст примечания Знак"/>
    <w:basedOn w:val="a0"/>
    <w:link w:val="afa"/>
    <w:rsid w:val="003100AE"/>
  </w:style>
  <w:style w:type="paragraph" w:styleId="afc">
    <w:name w:val="annotation subject"/>
    <w:basedOn w:val="afa"/>
    <w:next w:val="afa"/>
    <w:link w:val="afd"/>
    <w:rsid w:val="003100AE"/>
    <w:rPr>
      <w:b/>
      <w:bCs/>
    </w:rPr>
  </w:style>
  <w:style w:type="character" w:customStyle="1" w:styleId="afd">
    <w:name w:val="Тема примечания Знак"/>
    <w:link w:val="afc"/>
    <w:rsid w:val="003100AE"/>
    <w:rPr>
      <w:b/>
      <w:bCs/>
    </w:rPr>
  </w:style>
  <w:style w:type="character" w:styleId="afe">
    <w:name w:val="Placeholder Text"/>
    <w:basedOn w:val="a0"/>
    <w:uiPriority w:val="99"/>
    <w:semiHidden/>
    <w:rsid w:val="0052698C"/>
    <w:rPr>
      <w:color w:val="808080"/>
    </w:rPr>
  </w:style>
  <w:style w:type="paragraph" w:customStyle="1" w:styleId="TableContents">
    <w:name w:val="Table Contents"/>
    <w:basedOn w:val="a"/>
    <w:rsid w:val="0052698C"/>
    <w:pPr>
      <w:widowControl w:val="0"/>
      <w:suppressLineNumbers/>
      <w:autoSpaceDN w:val="0"/>
      <w:jc w:val="right"/>
      <w:textAlignment w:val="baseline"/>
    </w:pPr>
    <w:rPr>
      <w:rFonts w:ascii="Liberation Serif" w:hAnsi="Liberation Serif"/>
      <w:color w:val="00000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76626">
      <w:bodyDiv w:val="1"/>
      <w:marLeft w:val="0"/>
      <w:marRight w:val="0"/>
      <w:marTop w:val="0"/>
      <w:marBottom w:val="0"/>
      <w:divBdr>
        <w:top w:val="none" w:sz="0" w:space="0" w:color="auto"/>
        <w:left w:val="none" w:sz="0" w:space="0" w:color="auto"/>
        <w:bottom w:val="none" w:sz="0" w:space="0" w:color="auto"/>
        <w:right w:val="none" w:sz="0" w:space="0" w:color="auto"/>
      </w:divBdr>
    </w:div>
    <w:div w:id="402071713">
      <w:bodyDiv w:val="1"/>
      <w:marLeft w:val="0"/>
      <w:marRight w:val="0"/>
      <w:marTop w:val="0"/>
      <w:marBottom w:val="0"/>
      <w:divBdr>
        <w:top w:val="none" w:sz="0" w:space="0" w:color="auto"/>
        <w:left w:val="none" w:sz="0" w:space="0" w:color="auto"/>
        <w:bottom w:val="none" w:sz="0" w:space="0" w:color="auto"/>
        <w:right w:val="none" w:sz="0" w:space="0" w:color="auto"/>
      </w:divBdr>
    </w:div>
    <w:div w:id="1536960697">
      <w:bodyDiv w:val="1"/>
      <w:marLeft w:val="0"/>
      <w:marRight w:val="0"/>
      <w:marTop w:val="0"/>
      <w:marBottom w:val="0"/>
      <w:divBdr>
        <w:top w:val="none" w:sz="0" w:space="0" w:color="auto"/>
        <w:left w:val="none" w:sz="0" w:space="0" w:color="auto"/>
        <w:bottom w:val="none" w:sz="0" w:space="0" w:color="auto"/>
        <w:right w:val="none" w:sz="0" w:space="0" w:color="auto"/>
      </w:divBdr>
      <w:divsChild>
        <w:div w:id="1021398070">
          <w:marLeft w:val="0"/>
          <w:marRight w:val="0"/>
          <w:marTop w:val="0"/>
          <w:marBottom w:val="0"/>
          <w:divBdr>
            <w:top w:val="none" w:sz="0" w:space="0" w:color="auto"/>
            <w:left w:val="none" w:sz="0" w:space="0" w:color="auto"/>
            <w:bottom w:val="none" w:sz="0" w:space="0" w:color="auto"/>
            <w:right w:val="none" w:sz="0" w:space="0" w:color="auto"/>
          </w:divBdr>
          <w:divsChild>
            <w:div w:id="1838569306">
              <w:marLeft w:val="0"/>
              <w:marRight w:val="0"/>
              <w:marTop w:val="0"/>
              <w:marBottom w:val="0"/>
              <w:divBdr>
                <w:top w:val="none" w:sz="0" w:space="0" w:color="auto"/>
                <w:left w:val="none" w:sz="0" w:space="0" w:color="auto"/>
                <w:bottom w:val="none" w:sz="0" w:space="0" w:color="auto"/>
                <w:right w:val="none" w:sz="0" w:space="0" w:color="auto"/>
              </w:divBdr>
              <w:divsChild>
                <w:div w:id="1451390954">
                  <w:marLeft w:val="0"/>
                  <w:marRight w:val="0"/>
                  <w:marTop w:val="0"/>
                  <w:marBottom w:val="0"/>
                  <w:divBdr>
                    <w:top w:val="none" w:sz="0" w:space="0" w:color="auto"/>
                    <w:left w:val="none" w:sz="0" w:space="0" w:color="auto"/>
                    <w:bottom w:val="none" w:sz="0" w:space="0" w:color="auto"/>
                    <w:right w:val="none" w:sz="0" w:space="0" w:color="auto"/>
                  </w:divBdr>
                  <w:divsChild>
                    <w:div w:id="1410957173">
                      <w:marLeft w:val="0"/>
                      <w:marRight w:val="0"/>
                      <w:marTop w:val="0"/>
                      <w:marBottom w:val="0"/>
                      <w:divBdr>
                        <w:top w:val="none" w:sz="0" w:space="0" w:color="auto"/>
                        <w:left w:val="none" w:sz="0" w:space="0" w:color="auto"/>
                        <w:bottom w:val="none" w:sz="0" w:space="0" w:color="auto"/>
                        <w:right w:val="none" w:sz="0" w:space="0" w:color="auto"/>
                      </w:divBdr>
                      <w:divsChild>
                        <w:div w:id="31271563">
                          <w:marLeft w:val="0"/>
                          <w:marRight w:val="0"/>
                          <w:marTop w:val="0"/>
                          <w:marBottom w:val="0"/>
                          <w:divBdr>
                            <w:top w:val="none" w:sz="0" w:space="0" w:color="auto"/>
                            <w:left w:val="none" w:sz="0" w:space="0" w:color="auto"/>
                            <w:bottom w:val="none" w:sz="0" w:space="0" w:color="auto"/>
                            <w:right w:val="none" w:sz="0" w:space="0" w:color="auto"/>
                          </w:divBdr>
                          <w:divsChild>
                            <w:div w:id="1033070061">
                              <w:marLeft w:val="0"/>
                              <w:marRight w:val="0"/>
                              <w:marTop w:val="0"/>
                              <w:marBottom w:val="0"/>
                              <w:divBdr>
                                <w:top w:val="none" w:sz="0" w:space="0" w:color="auto"/>
                                <w:left w:val="none" w:sz="0" w:space="0" w:color="auto"/>
                                <w:bottom w:val="none" w:sz="0" w:space="0" w:color="auto"/>
                                <w:right w:val="none" w:sz="0" w:space="0" w:color="auto"/>
                              </w:divBdr>
                            </w:div>
                            <w:div w:id="1381905034">
                              <w:marLeft w:val="0"/>
                              <w:marRight w:val="0"/>
                              <w:marTop w:val="0"/>
                              <w:marBottom w:val="0"/>
                              <w:divBdr>
                                <w:top w:val="none" w:sz="0" w:space="0" w:color="auto"/>
                                <w:left w:val="none" w:sz="0" w:space="0" w:color="auto"/>
                                <w:bottom w:val="none" w:sz="0" w:space="0" w:color="auto"/>
                                <w:right w:val="none" w:sz="0" w:space="0" w:color="auto"/>
                              </w:divBdr>
                            </w:div>
                          </w:divsChild>
                        </w:div>
                        <w:div w:id="6950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072211">
      <w:bodyDiv w:val="1"/>
      <w:marLeft w:val="0"/>
      <w:marRight w:val="0"/>
      <w:marTop w:val="0"/>
      <w:marBottom w:val="0"/>
      <w:divBdr>
        <w:top w:val="none" w:sz="0" w:space="0" w:color="auto"/>
        <w:left w:val="none" w:sz="0" w:space="0" w:color="auto"/>
        <w:bottom w:val="none" w:sz="0" w:space="0" w:color="auto"/>
        <w:right w:val="none" w:sz="0" w:space="0" w:color="auto"/>
      </w:divBdr>
      <w:divsChild>
        <w:div w:id="680398585">
          <w:marLeft w:val="0"/>
          <w:marRight w:val="0"/>
          <w:marTop w:val="0"/>
          <w:marBottom w:val="0"/>
          <w:divBdr>
            <w:top w:val="none" w:sz="0" w:space="0" w:color="auto"/>
            <w:left w:val="none" w:sz="0" w:space="0" w:color="auto"/>
            <w:bottom w:val="none" w:sz="0" w:space="0" w:color="auto"/>
            <w:right w:val="none" w:sz="0" w:space="0" w:color="auto"/>
          </w:divBdr>
          <w:divsChild>
            <w:div w:id="1012876847">
              <w:marLeft w:val="0"/>
              <w:marRight w:val="0"/>
              <w:marTop w:val="0"/>
              <w:marBottom w:val="0"/>
              <w:divBdr>
                <w:top w:val="none" w:sz="0" w:space="0" w:color="auto"/>
                <w:left w:val="none" w:sz="0" w:space="0" w:color="auto"/>
                <w:bottom w:val="none" w:sz="0" w:space="0" w:color="auto"/>
                <w:right w:val="none" w:sz="0" w:space="0" w:color="auto"/>
              </w:divBdr>
              <w:divsChild>
                <w:div w:id="1373119742">
                  <w:marLeft w:val="0"/>
                  <w:marRight w:val="0"/>
                  <w:marTop w:val="0"/>
                  <w:marBottom w:val="0"/>
                  <w:divBdr>
                    <w:top w:val="none" w:sz="0" w:space="0" w:color="auto"/>
                    <w:left w:val="none" w:sz="0" w:space="0" w:color="auto"/>
                    <w:bottom w:val="none" w:sz="0" w:space="0" w:color="auto"/>
                    <w:right w:val="none" w:sz="0" w:space="0" w:color="auto"/>
                  </w:divBdr>
                  <w:divsChild>
                    <w:div w:id="2025090491">
                      <w:marLeft w:val="0"/>
                      <w:marRight w:val="0"/>
                      <w:marTop w:val="0"/>
                      <w:marBottom w:val="0"/>
                      <w:divBdr>
                        <w:top w:val="none" w:sz="0" w:space="0" w:color="auto"/>
                        <w:left w:val="none" w:sz="0" w:space="0" w:color="auto"/>
                        <w:bottom w:val="none" w:sz="0" w:space="0" w:color="auto"/>
                        <w:right w:val="none" w:sz="0" w:space="0" w:color="auto"/>
                      </w:divBdr>
                      <w:divsChild>
                        <w:div w:id="80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927</Words>
  <Characters>5289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Всероссийская научно-техническая конференция студентов, аспирантов и молодых ученых "Научная сессия ТУСУР - 2009" (НС ТУСУР 2009)</vt:lpstr>
    </vt:vector>
  </TitlesOfParts>
  <Company>TUSUR</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Всероссийская научно-техническая конференция студентов, аспирантов и молодых ученых "Научная сессия ТУСУР - 2009" (НС ТУСУР 2009)</dc:title>
  <dc:subject/>
  <dc:creator>NU_3</dc:creator>
  <cp:keywords/>
  <dc:description/>
  <cp:lastModifiedBy>Анастасия Лузинсан</cp:lastModifiedBy>
  <cp:revision>2</cp:revision>
  <cp:lastPrinted>2015-03-27T06:09:00Z</cp:lastPrinted>
  <dcterms:created xsi:type="dcterms:W3CDTF">2023-03-12T02:54:00Z</dcterms:created>
  <dcterms:modified xsi:type="dcterms:W3CDTF">2023-03-12T02:54:00Z</dcterms:modified>
</cp:coreProperties>
</file>