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760516039"/>
        <w:docPartObj>
          <w:docPartGallery w:val="Cover Pages"/>
          <w:docPartUnique/>
        </w:docPartObj>
      </w:sdtPr>
      <w:sdtEndPr/>
      <w:sdtContent>
        <w:p w14:paraId="5E2E7ECC" w14:textId="4EE3021B" w:rsidR="00996F49" w:rsidRDefault="00F85164">
          <w:r>
            <w:rPr>
              <w:noProof/>
            </w:rPr>
            <mc:AlternateContent>
              <mc:Choice Requires="wps">
                <w:drawing>
                  <wp:anchor distT="0" distB="0" distL="114300" distR="114300" simplePos="0" relativeHeight="251660288" behindDoc="0" locked="0" layoutInCell="1" allowOverlap="1" wp14:anchorId="6AF065E5" wp14:editId="2CDEFD0B">
                    <wp:simplePos x="0" y="0"/>
                    <wp:positionH relativeFrom="page">
                      <wp:posOffset>3323645</wp:posOffset>
                    </wp:positionH>
                    <wp:positionV relativeFrom="page">
                      <wp:posOffset>270344</wp:posOffset>
                    </wp:positionV>
                    <wp:extent cx="3023870" cy="3017520"/>
                    <wp:effectExtent l="0" t="0" r="5080" b="0"/>
                    <wp:wrapNone/>
                    <wp:docPr id="467" name="Rectangle 467"/>
                    <wp:cNvGraphicFramePr/>
                    <a:graphic xmlns:a="http://schemas.openxmlformats.org/drawingml/2006/main">
                      <a:graphicData uri="http://schemas.microsoft.com/office/word/2010/wordprocessingShape">
                        <wps:wsp>
                          <wps:cNvSpPr/>
                          <wps:spPr>
                            <a:xfrm>
                              <a:off x="0" y="0"/>
                              <a:ext cx="3023870"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1BA60FDD" w:rsidR="00996F49" w:rsidRDefault="00F85164">
                                <w:pPr>
                                  <w:spacing w:before="240"/>
                                  <w:jc w:val="center"/>
                                  <w:rPr>
                                    <w:color w:val="FFFFFF" w:themeColor="background1"/>
                                  </w:rPr>
                                </w:pPr>
                                <w:r>
                                  <w:rPr>
                                    <w:noProof/>
                                    <w:color w:val="FFFFFF" w:themeColor="background1"/>
                                  </w:rPr>
                                  <w:drawing>
                                    <wp:inline distT="0" distB="0" distL="0" distR="0" wp14:anchorId="4CBB5B9D" wp14:editId="13031E67">
                                      <wp:extent cx="2412365" cy="2412365"/>
                                      <wp:effectExtent l="0" t="0" r="6985" b="698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2).jpg"/>
                                              <pic:cNvPicPr/>
                                            </pic:nvPicPr>
                                            <pic:blipFill>
                                              <a:blip r:embed="rId6">
                                                <a:extLst>
                                                  <a:ext uri="{28A0092B-C50C-407E-A947-70E740481C1C}">
                                                    <a14:useLocalDpi xmlns:a14="http://schemas.microsoft.com/office/drawing/2010/main" val="0"/>
                                                  </a:ext>
                                                </a:extLst>
                                              </a:blip>
                                              <a:stretch>
                                                <a:fillRect/>
                                              </a:stretch>
                                            </pic:blipFill>
                                            <pic:spPr>
                                              <a:xfrm>
                                                <a:off x="0" y="0"/>
                                                <a:ext cx="2412365" cy="2412365"/>
                                              </a:xfrm>
                                              <a:prstGeom prst="rect">
                                                <a:avLst/>
                                              </a:prstGeom>
                                            </pic:spPr>
                                          </pic:pic>
                                        </a:graphicData>
                                      </a:graphic>
                                    </wp:inline>
                                  </w:drawing>
                                </w:r>
                              </w:p>
                              <w:p w14:paraId="40AD6151" w14:textId="77777777" w:rsidR="00996F49" w:rsidRDefault="00F85164">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30000</wp14:pctHeight>
                    </wp14:sizeRelV>
                  </wp:anchor>
                </w:drawing>
              </mc:Choice>
              <mc:Fallback>
                <w:pict>
                  <v:rect w14:anchorId="6AF065E5" id="Rectangle 467" o:spid="_x0000_s1026" style="position:absolute;margin-left:261.7pt;margin-top:21.3pt;width:238.1pt;height:237.6pt;z-index:251660288;visibility:visible;mso-wrap-style:square;mso-width-percent:0;mso-height-percent:300;mso-wrap-distance-left:9pt;mso-wrap-distance-top:0;mso-wrap-distance-right:9pt;mso-wrap-distance-bottom:0;mso-position-horizontal:absolute;mso-position-horizontal-relative:page;mso-position-vertical:absolute;mso-position-vertical-relative:page;mso-width-percent:0;mso-height-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" fillcolor="black [3213]" stroked="f" strokeweight="1.5pt">
                    <v:stroke endcap="round"/>
                    <v:textbox inset="14.4pt,14.4pt,14.4pt,28.8pt">
                      <w:txbxContent>
                        <w:p w14:paraId="4BF993F1" w14:textId="1BA60FDD" w:rsidR="00996F49" w:rsidRDefault="00F85164">
                          <w:pPr>
                            <w:spacing w:before="240"/>
                            <w:jc w:val="center"/>
                            <w:rPr>
                              <w:color w:val="FFFFFF" w:themeColor="background1"/>
                            </w:rPr>
                          </w:pPr>
                          <w:r>
                            <w:rPr>
                              <w:noProof/>
                              <w:color w:val="FFFFFF" w:themeColor="background1"/>
                            </w:rPr>
                            <w:drawing>
                              <wp:inline distT="0" distB="0" distL="0" distR="0" wp14:anchorId="4CBB5B9D" wp14:editId="13031E67">
                                <wp:extent cx="2412365" cy="2412365"/>
                                <wp:effectExtent l="0" t="0" r="6985" b="698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2).jpg"/>
                                        <pic:cNvPicPr/>
                                      </pic:nvPicPr>
                                      <pic:blipFill>
                                        <a:blip r:embed="rId6">
                                          <a:extLst>
                                            <a:ext uri="{28A0092B-C50C-407E-A947-70E740481C1C}">
                                              <a14:useLocalDpi xmlns:a14="http://schemas.microsoft.com/office/drawing/2010/main" val="0"/>
                                            </a:ext>
                                          </a:extLst>
                                        </a:blip>
                                        <a:stretch>
                                          <a:fillRect/>
                                        </a:stretch>
                                      </pic:blipFill>
                                      <pic:spPr>
                                        <a:xfrm>
                                          <a:off x="0" y="0"/>
                                          <a:ext cx="2412365" cy="2412365"/>
                                        </a:xfrm>
                                        <a:prstGeom prst="rect">
                                          <a:avLst/>
                                        </a:prstGeom>
                                      </pic:spPr>
                                    </pic:pic>
                                  </a:graphicData>
                                </a:graphic>
                              </wp:inline>
                            </w:drawing>
                          </w:r>
                        </w:p>
                        <w:p w14:paraId="40AD6151" w14:textId="77777777" w:rsidR="00996F49" w:rsidRDefault="00F85164">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sidR="00996F49">
            <w:rPr>
              <w:noProof/>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F85164">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A256D5C" id="_x0000_t202" coordsize="21600,21600" o:spt="202" path="m,l,21600r21600,l21600,xe">
                    <v:stroke joinstyle="miter"/>
                    <v:path gradientshapeok="t" o:connecttype="rect"/>
                  </v:shapetype>
                  <v:shape id="Zone de texte 465" o:spid="_x0000_s1027"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" filled="f" stroked="f" strokeweight=".5pt">
                    <v:textbox style="mso-fit-shape-to-text:t">
                      <w:txbxContent>
                        <w:p w14:paraId="23B65264" w14:textId="77777777" w:rsidR="00996F49" w:rsidRDefault="00F85164">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v:textbox>
                    <w10:wrap type="square" anchorx="page" anchory="page"/>
                  </v:shape>
                </w:pict>
              </mc:Fallback>
            </mc:AlternateContent>
          </w:r>
          <w:r w:rsidR="00996F49">
            <w:rPr>
              <w:noProof/>
            </w:rPr>
            <mc:AlternateContent>
              <mc:Choice Requires="wps">
                <w:drawing>
                  <wp:anchor distT="0" distB="0" distL="114300" distR="114300" simplePos="0" relativeHeight="251663360" behindDoc="1" locked="0" layoutInCell="1" allowOverlap="1" wp14:anchorId="1610A527" wp14:editId="2D171E58">
                    <wp:simplePos x="0" y="0"/>
                    <wp:positionH relativeFrom="page">
                      <wp:align>center</wp:align>
                    </wp:positionH>
                    <wp:positionV relativeFrom="page">
                      <wp:align>center</wp:align>
                    </wp:positionV>
                    <wp:extent cx="7383780" cy="9555480"/>
                    <wp:effectExtent l="0" t="0" r="0" b="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flip="none" rotWithShape="1">
                              <a:gsLst>
                                <a:gs pos="0">
                                  <a:schemeClr val="bg1"/>
                                </a:gs>
                                <a:gs pos="100000">
                                  <a:schemeClr val="accent6"/>
                                </a:gs>
                              </a:gsLst>
                              <a:path path="circle">
                                <a:fillToRect l="100000" t="100000"/>
                              </a:path>
                              <a:tileRect r="-100000" b="-100000"/>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610A527" id="Rectangle 466" o:spid="_x0000_s1028"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" fillcolor="white [3212]" stroked="f" strokeweight="1.5pt">
                    <v:fill color2="#2683c6 [3209]" rotate="t" focusposition="1,1" focussize="" focus="100%" type="gradientRadial"/>
                    <v:stroke endcap="round"/>
                    <v:textbox inset="21.6pt,,21.6pt">
                      <w:txbxContent>
                        <w:p w14:paraId="642F36A2" w14:textId="77777777" w:rsidR="00996F49" w:rsidRDefault="00996F49"/>
                      </w:txbxContent>
                    </v:textbox>
                    <w10:wrap anchorx="page" anchory="page"/>
                  </v:rect>
                </w:pict>
              </mc:Fallback>
            </mc:AlternateContent>
          </w:r>
          <w:r w:rsidR="00996F49">
            <w:rPr>
              <w:noProof/>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41A3E2A1"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sidR="00996F49">
            <w:rPr>
              <w:noProof/>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883DB38"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79668418" w:rsidR="00996F49" w:rsidRDefault="009F5F12">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Haute disponibilité</w:t>
                                    </w:r>
                                    <w:r w:rsidR="008D0E0B">
                                      <w:rPr>
                                        <w:rFonts w:asciiTheme="majorHAnsi" w:eastAsiaTheme="majorEastAsia" w:hAnsiTheme="majorHAnsi" w:cstheme="majorBidi"/>
                                        <w:color w:val="373545" w:themeColor="text2"/>
                                        <w:sz w:val="32"/>
                                        <w:szCs w:val="32"/>
                                      </w:rPr>
                                      <w:t xml:space="preserve"> – failover automatique</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0A955643"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79668418" w:rsidR="00996F49" w:rsidRDefault="009F5F12">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Haute disponibilité</w:t>
                              </w:r>
                              <w:r w:rsidR="008D0E0B">
                                <w:rPr>
                                  <w:rFonts w:asciiTheme="majorHAnsi" w:eastAsiaTheme="majorEastAsia" w:hAnsiTheme="majorHAnsi" w:cstheme="majorBidi"/>
                                  <w:color w:val="373545" w:themeColor="text2"/>
                                  <w:sz w:val="32"/>
                                  <w:szCs w:val="32"/>
                                </w:rPr>
                                <w:t xml:space="preserve"> – failover automatique</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bookmarkStart w:id="0" w:name="_GoBack" w:displacedByCustomXml="next"/>
        <w:bookmarkEnd w:id="0" w:displacedByCustomXml="next"/>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32DBAFA4"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sidR="001D0A90">
              <w:rPr>
                <w:noProof/>
                <w:webHidden/>
              </w:rPr>
              <w:t>2</w:t>
            </w:r>
            <w:r>
              <w:rPr>
                <w:noProof/>
                <w:webHidden/>
              </w:rPr>
              <w:fldChar w:fldCharType="end"/>
            </w:r>
          </w:hyperlink>
        </w:p>
        <w:p w14:paraId="2D0CC7B5" w14:textId="3ECD0D54" w:rsidR="00996F49" w:rsidRDefault="00F85164">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5E56390D" w14:textId="6977528B" w:rsidR="00996F49" w:rsidRDefault="00F85164">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2CD7A0CF" w14:textId="3B310076" w:rsidR="00996F49" w:rsidRDefault="00F85164">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6740ED0E" w14:textId="3B0AA92F" w:rsidR="00996F49" w:rsidRDefault="00F85164">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40D31358" w14:textId="0189647C" w:rsidR="00996F49" w:rsidRDefault="00F85164">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1" w:name="_Toc498435199"/>
      <w:r>
        <w:lastRenderedPageBreak/>
        <w:t>Description du contexte :</w:t>
      </w:r>
      <w:bookmarkEnd w:id="1"/>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2" w:name="_Toc498435200"/>
      <w:r>
        <w:t>Fiche :</w:t>
      </w:r>
      <w:bookmarkEnd w:id="2"/>
      <w:r>
        <w:t xml:space="preserve"> </w:t>
      </w:r>
    </w:p>
    <w:p w14:paraId="214711AF" w14:textId="77777777" w:rsidR="00996F49" w:rsidRDefault="00996F49" w:rsidP="00996F49">
      <w:pPr>
        <w:pStyle w:val="Titre2"/>
      </w:pPr>
      <w:bookmarkStart w:id="3" w:name="_Toc498435201"/>
      <w:r>
        <w:t>Gestion du pattern :</w:t>
      </w:r>
      <w:bookmarkEnd w:id="3"/>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4BF034D7"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Haute disponibilité</w:t>
            </w:r>
            <w:r w:rsidR="00C87438">
              <w:rPr>
                <w:rFonts w:ascii="Arial" w:eastAsia="Times New Roman" w:hAnsi="Arial" w:cs="Arial"/>
                <w:color w:val="333333"/>
                <w:szCs w:val="16"/>
                <w:lang w:eastAsia="fr-FR"/>
              </w:rPr>
              <w:t xml:space="preserve"> – failover automatique.</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6DBF8ED3" w:rsidR="00996F49" w:rsidRPr="00F0056C" w:rsidRDefault="00F85164" w:rsidP="00F0056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sdt>
              <w:sdtPr>
                <w:rPr>
                  <w:rFonts w:ascii="Arial" w:eastAsia="Times New Roman" w:hAnsi="Arial" w:cs="Arial"/>
                  <w:color w:val="333333"/>
                  <w:szCs w:val="16"/>
                  <w:lang w:eastAsia="fr-FR"/>
                </w:rPr>
                <w:id w:val="-390498335"/>
                <w:placeholder>
                  <w:docPart w:val="DefaultPlaceholder_-1854013439"/>
                </w:placeholde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EndPr/>
              <w:sdtContent>
                <w:r w:rsidR="00C87438">
                  <w:rPr>
                    <w:rFonts w:ascii="Arial" w:eastAsia="Times New Roman" w:hAnsi="Arial" w:cs="Arial"/>
                    <w:color w:val="333333"/>
                    <w:szCs w:val="16"/>
                    <w:lang w:eastAsia="fr-FR"/>
                  </w:rPr>
                  <w:t>Proposé</w:t>
                </w:r>
              </w:sdtContent>
            </w:sdt>
            <w:r w:rsidR="00996F49" w:rsidRPr="00F0056C">
              <w:rPr>
                <w:rFonts w:ascii="Arial" w:hAnsi="Arial" w:cs="Arial"/>
                <w:color w:val="333333"/>
                <w:sz w:val="16"/>
                <w:szCs w:val="16"/>
              </w:rPr>
              <w:t>.</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629767F6"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Equipe d’architecture</w:t>
            </w:r>
            <w:r w:rsidR="00996F49">
              <w:rPr>
                <w:rFonts w:ascii="Arial" w:eastAsia="Times New Roman" w:hAnsi="Arial" w:cs="Arial"/>
                <w:color w:val="333333"/>
                <w:szCs w:val="16"/>
                <w:lang w:eastAsia="fr-FR"/>
              </w:rPr>
              <w:t> </w:t>
            </w:r>
          </w:p>
        </w:tc>
      </w:tr>
    </w:tbl>
    <w:p w14:paraId="5B48CEE2" w14:textId="77777777" w:rsidR="00180225" w:rsidRDefault="00F85164"/>
    <w:p w14:paraId="133597D6" w14:textId="77777777" w:rsidR="00996F49" w:rsidRDefault="00996F49" w:rsidP="00996F49">
      <w:pPr>
        <w:pStyle w:val="Titre2"/>
      </w:pPr>
      <w:bookmarkStart w:id="4" w:name="_Toc498435202"/>
      <w:r>
        <w:t>Conception :</w:t>
      </w:r>
      <w:bookmarkEnd w:id="4"/>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13"/>
        <w:gridCol w:w="7444"/>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8D0E0B"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3652B1FD"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Technique</w:t>
            </w:r>
            <w:r w:rsidR="00996F49">
              <w:rPr>
                <w:rFonts w:ascii="Arial" w:eastAsia="Times New Roman" w:hAnsi="Arial" w:cs="Arial"/>
                <w:color w:val="333333"/>
                <w:szCs w:val="16"/>
                <w:lang w:eastAsia="fr-FR"/>
              </w:rPr>
              <w:t xml:space="preserve"> </w:t>
            </w:r>
          </w:p>
        </w:tc>
      </w:tr>
      <w:tr w:rsidR="008D0E0B"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49A79618" w:rsidR="00996F49" w:rsidRPr="006B1FF3" w:rsidRDefault="00F0056C"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8D0E0B" w:rsidRPr="006B1FF3" w14:paraId="67B377C0"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85A6A4" w14:textId="1C9E3E49" w:rsidR="002E4930" w:rsidRPr="006B1FF3" w:rsidRDefault="002E4930" w:rsidP="002E493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5D56D843" w14:textId="3D35E0F9" w:rsidR="002E4930" w:rsidRDefault="002E4930" w:rsidP="002E493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p>
        </w:tc>
      </w:tr>
      <w:tr w:rsidR="008D0E0B" w:rsidRPr="006B1FF3" w14:paraId="3A1AF6B4" w14:textId="77777777" w:rsidTr="00F0056C">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tcPr>
          <w:p w14:paraId="645C94BF" w14:textId="07792EB4" w:rsidR="00E73CA3" w:rsidRDefault="008D0E0B"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Pour les applications qui nécessite une bascule dite atomique et ou rapide du service en dessous de la minute, il est nécessaire d’implémenter une solution de bascule automatique. </w:t>
            </w:r>
          </w:p>
          <w:p w14:paraId="4F0175F9" w14:textId="0617AF59" w:rsidR="008D0E0B" w:rsidRDefault="008D0E0B"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55AE8D4C" w14:textId="349E9C8B" w:rsidR="008D0E0B" w:rsidRDefault="008D0E0B"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Les cas d’usage sont : </w:t>
            </w:r>
          </w:p>
          <w:p w14:paraId="43E86127" w14:textId="44E3FB25" w:rsidR="008D0E0B" w:rsidRDefault="008D0E0B"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3233BBE4" w14:textId="43A02400" w:rsidR="008D0E0B" w:rsidRDefault="008D0E0B"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Mettre à disposition un mécanisme de détection de panne permettant à un élément X de faire basculer un service Y du serveur A vers le serveur B.</w:t>
            </w:r>
          </w:p>
          <w:p w14:paraId="0753EF96" w14:textId="5546831A" w:rsidR="009F5F12" w:rsidRPr="00F0056C" w:rsidRDefault="009F5F12"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tc>
      </w:tr>
      <w:tr w:rsidR="008D0E0B"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0827DB0F" w14:textId="77777777" w:rsidR="001D0A90" w:rsidRDefault="008D0E0B" w:rsidP="009F5F12">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Ce type de solution est utilisé dans les contexte ou le délai de remise en service d’une application est demandé en dessous de la dizaine de minute. En effet dans ces cas on implémente un mécanisme de bascule automatisé basé une des critères de détection fixe permettant d’évaluer de façon fiable la présence d’un service donné. </w:t>
            </w:r>
          </w:p>
          <w:p w14:paraId="7218BC92" w14:textId="6AF11E4B" w:rsidR="008D0E0B" w:rsidRPr="006B1FF3" w:rsidRDefault="00C87438" w:rsidP="009F5F12">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I</w:t>
            </w:r>
            <w:r w:rsidR="008D0E0B">
              <w:rPr>
                <w:rFonts w:ascii="Arial" w:eastAsia="Times New Roman" w:hAnsi="Arial" w:cs="Arial"/>
                <w:color w:val="333333"/>
                <w:szCs w:val="16"/>
                <w:lang w:eastAsia="fr-FR"/>
              </w:rPr>
              <w:t xml:space="preserve">l est </w:t>
            </w:r>
            <w:r>
              <w:rPr>
                <w:rFonts w:ascii="Arial" w:eastAsia="Times New Roman" w:hAnsi="Arial" w:cs="Arial"/>
                <w:color w:val="333333"/>
                <w:szCs w:val="16"/>
                <w:lang w:eastAsia="fr-FR"/>
              </w:rPr>
              <w:t>cependant</w:t>
            </w:r>
            <w:r w:rsidR="008D0E0B">
              <w:rPr>
                <w:rFonts w:ascii="Arial" w:eastAsia="Times New Roman" w:hAnsi="Arial" w:cs="Arial"/>
                <w:color w:val="333333"/>
                <w:szCs w:val="16"/>
                <w:lang w:eastAsia="fr-FR"/>
              </w:rPr>
              <w:t xml:space="preserve"> possible que le retour du service sur son nœud d’exécution de base soit manuel (pour éviter </w:t>
            </w:r>
            <w:r>
              <w:rPr>
                <w:rFonts w:ascii="Arial" w:eastAsia="Times New Roman" w:hAnsi="Arial" w:cs="Arial"/>
                <w:color w:val="333333"/>
                <w:szCs w:val="16"/>
                <w:lang w:eastAsia="fr-FR"/>
              </w:rPr>
              <w:t>les effets</w:t>
            </w:r>
            <w:r w:rsidR="008D0E0B">
              <w:rPr>
                <w:rFonts w:ascii="Arial" w:eastAsia="Times New Roman" w:hAnsi="Arial" w:cs="Arial"/>
                <w:color w:val="333333"/>
                <w:szCs w:val="16"/>
                <w:lang w:eastAsia="fr-FR"/>
              </w:rPr>
              <w:t xml:space="preserve"> d’instabilité lié à un service qui ne serait que partiellement disponible ou dont la réponse </w:t>
            </w:r>
            <w:r>
              <w:rPr>
                <w:rFonts w:ascii="Arial" w:eastAsia="Times New Roman" w:hAnsi="Arial" w:cs="Arial"/>
                <w:color w:val="333333"/>
                <w:szCs w:val="16"/>
                <w:lang w:eastAsia="fr-FR"/>
              </w:rPr>
              <w:t>deviendrait</w:t>
            </w:r>
            <w:r w:rsidR="008D0E0B">
              <w:rPr>
                <w:rFonts w:ascii="Arial" w:eastAsia="Times New Roman" w:hAnsi="Arial" w:cs="Arial"/>
                <w:color w:val="333333"/>
                <w:szCs w:val="16"/>
                <w:lang w:eastAsia="fr-FR"/>
              </w:rPr>
              <w:t xml:space="preserve"> aléatoire).</w:t>
            </w:r>
          </w:p>
        </w:tc>
      </w:tr>
    </w:tbl>
    <w:p w14:paraId="3CB09FB1" w14:textId="77777777" w:rsidR="00996F49" w:rsidRDefault="00996F49"/>
    <w:p w14:paraId="5EEB0C49" w14:textId="77777777" w:rsidR="00996F49" w:rsidRDefault="00996F49"/>
    <w:p w14:paraId="7A433531" w14:textId="66F8D94E" w:rsidR="00996F49" w:rsidRDefault="00996F49" w:rsidP="00996F49">
      <w:pPr>
        <w:pStyle w:val="Titre2"/>
      </w:pPr>
      <w:bookmarkStart w:id="5" w:name="_Toc498435203"/>
      <w:r>
        <w:t>Implémentation :</w:t>
      </w:r>
      <w:bookmarkEnd w:id="5"/>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28D824A2" w:rsidR="00996F49" w:rsidRPr="006B1FF3" w:rsidRDefault="00E73CA3"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2</w:t>
            </w:r>
            <w:r w:rsidR="00996F49">
              <w:rPr>
                <w:rFonts w:ascii="Arial" w:eastAsia="Times New Roman" w:hAnsi="Arial" w:cs="Arial"/>
                <w:color w:val="333333"/>
                <w:szCs w:val="16"/>
                <w:lang w:eastAsia="fr-FR"/>
              </w:rPr>
              <w:t>-4</w:t>
            </w:r>
          </w:p>
        </w:tc>
      </w:tr>
      <w:tr w:rsidR="001D0A90"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584AA8AD"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5C27BE9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1D0A90"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4153D3AD" w14:textId="77777777"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3039577C"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1D0A90"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7037CE28"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372349B2"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0B64BBA7" w14:textId="42E276BA" w:rsidR="00996F49" w:rsidRPr="006B1FF3" w:rsidRDefault="00E73CA3" w:rsidP="00E33B80">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la reprise d’un service X sur un Serveur Y à la suite d’une défaillance sur le serveur Z</w:t>
            </w:r>
            <w:r w:rsidR="008D0E0B">
              <w:rPr>
                <w:rFonts w:ascii="Arial" w:eastAsia="Times New Roman" w:hAnsi="Arial" w:cs="Arial"/>
                <w:color w:val="333333"/>
                <w:szCs w:val="16"/>
                <w:lang w:eastAsia="fr-FR"/>
              </w:rPr>
              <w:t xml:space="preserve"> via un mécanisme de détection et de bascule sans intervention humaine</w:t>
            </w:r>
            <w:r>
              <w:rPr>
                <w:rFonts w:ascii="Arial" w:eastAsia="Times New Roman" w:hAnsi="Arial" w:cs="Arial"/>
                <w:color w:val="333333"/>
                <w:szCs w:val="16"/>
                <w:lang w:eastAsia="fr-FR"/>
              </w:rPr>
              <w:t>.</w:t>
            </w:r>
            <w:r w:rsidR="00996F49">
              <w:rPr>
                <w:rFonts w:ascii="Arial" w:eastAsia="Times New Roman" w:hAnsi="Arial" w:cs="Arial"/>
                <w:color w:val="333333"/>
                <w:szCs w:val="16"/>
                <w:lang w:eastAsia="fr-FR"/>
              </w:rPr>
              <w:t xml:space="preserve"> </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53ABFFF5" w14:textId="59BF33A7" w:rsidR="001D0A90" w:rsidRDefault="00E73CA3"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Suivant le niveau de service et de persistance </w:t>
            </w:r>
            <w:proofErr w:type="gramStart"/>
            <w:r>
              <w:rPr>
                <w:rFonts w:ascii="Arial" w:eastAsia="Times New Roman" w:hAnsi="Arial" w:cs="Arial"/>
                <w:color w:val="333333"/>
                <w:szCs w:val="16"/>
                <w:lang w:eastAsia="fr-FR"/>
              </w:rPr>
              <w:t>des transaction</w:t>
            </w:r>
            <w:proofErr w:type="gramEnd"/>
            <w:r>
              <w:rPr>
                <w:rFonts w:ascii="Arial" w:eastAsia="Times New Roman" w:hAnsi="Arial" w:cs="Arial"/>
                <w:color w:val="333333"/>
                <w:szCs w:val="16"/>
                <w:lang w:eastAsia="fr-FR"/>
              </w:rPr>
              <w:t xml:space="preserve"> en cours sur la plateforme au moment de l’incident, il est important de pouvoir définir une mécanique de bascule de service en adéquation avec les élément de besoins du métier.</w:t>
            </w:r>
          </w:p>
          <w:p w14:paraId="4738877E" w14:textId="707F1EF2" w:rsidR="00E73CA3" w:rsidRDefault="008D0E0B"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Il est aussi important de bien sélectionner les points de monitoring qui servirons à détecter la panne du service. </w:t>
            </w:r>
          </w:p>
          <w:p w14:paraId="57D31164" w14:textId="63F673B7" w:rsidR="008D0E0B" w:rsidRDefault="008D0E0B"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La fréquence </w:t>
            </w:r>
            <w:proofErr w:type="gramStart"/>
            <w:r>
              <w:rPr>
                <w:rFonts w:ascii="Arial" w:eastAsia="Times New Roman" w:hAnsi="Arial" w:cs="Arial"/>
                <w:color w:val="333333"/>
                <w:szCs w:val="16"/>
                <w:lang w:eastAsia="fr-FR"/>
              </w:rPr>
              <w:t>des test</w:t>
            </w:r>
            <w:proofErr w:type="gramEnd"/>
            <w:r>
              <w:rPr>
                <w:rFonts w:ascii="Arial" w:eastAsia="Times New Roman" w:hAnsi="Arial" w:cs="Arial"/>
                <w:color w:val="333333"/>
                <w:szCs w:val="16"/>
                <w:lang w:eastAsia="fr-FR"/>
              </w:rPr>
              <w:t xml:space="preserve"> doit aussi être évalué de façon à ne pas générer de surcharge sur les nœud d’exécution des services.</w:t>
            </w:r>
          </w:p>
          <w:p w14:paraId="538F07F4" w14:textId="08873CEA" w:rsidR="00E73CA3" w:rsidRPr="006B1FF3" w:rsidRDefault="00E73CA3"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6" w:name="_Toc498435204"/>
      <w:r>
        <w:t>Déploiement :</w:t>
      </w:r>
      <w:bookmarkEnd w:id="6"/>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49"/>
    <w:rsid w:val="001D0A90"/>
    <w:rsid w:val="002E4930"/>
    <w:rsid w:val="003649E6"/>
    <w:rsid w:val="00550917"/>
    <w:rsid w:val="005E7425"/>
    <w:rsid w:val="008D0E0B"/>
    <w:rsid w:val="00996F49"/>
    <w:rsid w:val="009F5F12"/>
    <w:rsid w:val="00C87438"/>
    <w:rsid w:val="00E72638"/>
    <w:rsid w:val="00E73CA3"/>
    <w:rsid w:val="00F0056C"/>
    <w:rsid w:val="00F851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FD7CD5" w:rsidRDefault="003D6DEF" w:rsidP="003D6DEF">
          <w:pPr>
            <w:pStyle w:val="A66C4C44096C4718B83D7616D10160D2"/>
          </w:pPr>
          <w:r w:rsidRPr="0073042B">
            <w:rPr>
              <w:rStyle w:val="Textedelespacerserv"/>
            </w:rPr>
            <w:t>Choisissez un élément.</w:t>
          </w:r>
        </w:p>
      </w:docPartBody>
    </w:docPart>
    <w:docPart>
      <w:docPartPr>
        <w:name w:val="DefaultPlaceholder_-1854013439"/>
        <w:category>
          <w:name w:val="Général"/>
          <w:gallery w:val="placeholder"/>
        </w:category>
        <w:types>
          <w:type w:val="bbPlcHdr"/>
        </w:types>
        <w:behaviors>
          <w:behavior w:val="content"/>
        </w:behaviors>
        <w:guid w:val="{F6B5A677-8E3C-4DEB-A12B-248B304E2D17}"/>
      </w:docPartPr>
      <w:docPartBody>
        <w:p w:rsidR="00AD3123" w:rsidRDefault="00FD7CD5">
          <w:r w:rsidRPr="00FE012A">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EF"/>
    <w:rsid w:val="001569D1"/>
    <w:rsid w:val="00246B68"/>
    <w:rsid w:val="003D6DEF"/>
    <w:rsid w:val="007A669F"/>
    <w:rsid w:val="00AD3123"/>
    <w:rsid w:val="00E12F85"/>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D7CD5"/>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4</Pages>
  <Words>495</Words>
  <Characters>2725</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Haute disponibilité – failover automatique</dc:subject>
  <dc:creator>Arnaud crampet</dc:creator>
  <cp:keywords/>
  <dc:description/>
  <cp:lastModifiedBy>Arnaud crampet</cp:lastModifiedBy>
  <cp:revision>7</cp:revision>
  <dcterms:created xsi:type="dcterms:W3CDTF">2017-11-14T13:56:00Z</dcterms:created>
  <dcterms:modified xsi:type="dcterms:W3CDTF">2017-11-23T10:16:00Z</dcterms:modified>
</cp:coreProperties>
</file>