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41BC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541BC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3B48262" w:rsidR="00996F49" w:rsidRDefault="00CC3A2B">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Habilitation fédéré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3B48262" w:rsidR="00996F49" w:rsidRDefault="00CC3A2B">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Habilitation fédéré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541BC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541BC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541BC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541BC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541BC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77777777" w:rsidR="00AC20BC"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63F04FB" w14:textId="7BDF0900" w:rsidR="00AC20BC" w:rsidRPr="006B1FF3" w:rsidRDefault="00CC3A2B" w:rsidP="00B56AF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Habilitation fédéré </w:t>
            </w:r>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530828CA" w:rsidR="00AC20BC" w:rsidRPr="006B1FF3" w:rsidRDefault="00AC20BC" w:rsidP="00CC3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CC3A2B">
              <w:rPr>
                <w:rFonts w:ascii="Arial" w:eastAsia="Times New Roman" w:hAnsi="Arial" w:cs="Arial"/>
                <w:color w:val="333333"/>
                <w:szCs w:val="16"/>
                <w:lang w:eastAsia="fr-FR"/>
              </w:rPr>
              <w:t>sécurité</w:t>
            </w:r>
          </w:p>
        </w:tc>
      </w:tr>
    </w:tbl>
    <w:p w14:paraId="38006674" w14:textId="77777777" w:rsidR="00AC20BC" w:rsidRDefault="00AC20BC" w:rsidP="00AC20BC"/>
    <w:p w14:paraId="0267499C" w14:textId="77777777" w:rsidR="00AC20BC" w:rsidRDefault="00AC20BC" w:rsidP="00AC20BC">
      <w:pPr>
        <w:pStyle w:val="Titre2"/>
      </w:pPr>
      <w:bookmarkStart w:id="3" w:name="_Toc498435202"/>
      <w:r>
        <w:t>Conception :</w:t>
      </w:r>
      <w:bookmarkEnd w:id="3"/>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602"/>
        <w:gridCol w:w="7455"/>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541BCF"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6D649F07" w:rsidR="00AC20BC" w:rsidRPr="006B1FF3" w:rsidRDefault="00CC3A2B"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AC20BC">
              <w:rPr>
                <w:rFonts w:ascii="Arial" w:eastAsia="Times New Roman" w:hAnsi="Arial" w:cs="Arial"/>
                <w:color w:val="333333"/>
                <w:szCs w:val="16"/>
                <w:lang w:eastAsia="fr-FR"/>
              </w:rPr>
              <w:t xml:space="preserve"> </w:t>
            </w:r>
          </w:p>
        </w:tc>
      </w:tr>
      <w:tr w:rsidR="00541BCF"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541BCF"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541BCF"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22583430" w:rsidR="00AC20BC" w:rsidRPr="006B1FF3" w:rsidRDefault="00EC00B4" w:rsidP="00541B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la conception </w:t>
            </w:r>
            <w:r w:rsidR="00541BCF">
              <w:rPr>
                <w:rFonts w:ascii="Arial" w:eastAsia="Times New Roman" w:hAnsi="Arial" w:cs="Arial"/>
                <w:color w:val="333333"/>
                <w:szCs w:val="16"/>
                <w:lang w:eastAsia="fr-FR"/>
              </w:rPr>
              <w:t>de solution devant permettre la mise en place de droit en provenance de plusieurs sources d’identité avec une gestion des habilitations centralisé.</w:t>
            </w:r>
            <w:r w:rsidR="005E12D2">
              <w:rPr>
                <w:rFonts w:ascii="Arial" w:eastAsia="Times New Roman" w:hAnsi="Arial" w:cs="Arial"/>
                <w:color w:val="333333"/>
                <w:szCs w:val="16"/>
                <w:lang w:eastAsia="fr-FR"/>
              </w:rPr>
              <w:t xml:space="preserve"> </w:t>
            </w:r>
            <w:r w:rsidR="00541BCF">
              <w:rPr>
                <w:rFonts w:ascii="Arial" w:eastAsia="Times New Roman" w:hAnsi="Arial" w:cs="Arial"/>
                <w:color w:val="333333"/>
                <w:szCs w:val="16"/>
                <w:lang w:eastAsia="fr-FR"/>
              </w:rPr>
              <w:t xml:space="preserve">Dans ce cas de figure c’est via les mécanismes de la fédération que les entités de sécurité sont uniformisés dans leur gestion et sont enrichie avec les habilitations. </w:t>
            </w:r>
          </w:p>
        </w:tc>
      </w:tr>
      <w:tr w:rsidR="00541BCF"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5F5C58A6" w:rsidR="00AC20BC" w:rsidRPr="006B1FF3" w:rsidRDefault="005E12D2" w:rsidP="00541BCF">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mise en place </w:t>
            </w:r>
            <w:r w:rsidR="00541BCF">
              <w:rPr>
                <w:rFonts w:ascii="Arial" w:eastAsia="Times New Roman" w:hAnsi="Arial" w:cs="Arial"/>
                <w:color w:val="333333"/>
                <w:szCs w:val="16"/>
                <w:lang w:eastAsia="fr-FR"/>
              </w:rPr>
              <w:t xml:space="preserve">de solution comportant des sources d’entité de sécurité hétérogène et devant être uniformisé dans la gestion de leur habilitation (droits et durée de vie) </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4" w:name="_Toc498435203"/>
      <w:r>
        <w:t>Implémentation :</w:t>
      </w:r>
      <w:bookmarkEnd w:id="4"/>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1FD4EAA4"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4841CB0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8039068" w14:textId="46693DAF" w:rsidR="00A76542" w:rsidRDefault="00EC00B4" w:rsidP="00541BC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la mise à disposition de structure </w:t>
            </w:r>
            <w:r w:rsidR="00541BCF">
              <w:rPr>
                <w:rFonts w:ascii="Arial" w:eastAsia="Times New Roman" w:hAnsi="Arial" w:cs="Arial"/>
                <w:color w:val="333333"/>
                <w:szCs w:val="16"/>
                <w:lang w:eastAsia="fr-FR"/>
              </w:rPr>
              <w:t xml:space="preserve">de gestion de l’habilitation unifiée possédant des sources hétérogènes pour la fourniture des entités de sécurité. </w:t>
            </w:r>
          </w:p>
          <w:p w14:paraId="07926D9A" w14:textId="2B81CB46" w:rsidR="00541BCF" w:rsidRDefault="00541BCF" w:rsidP="00541BC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fournit pas les éléments d’authentification à la place des éléments sources des entités de sécurité.</w:t>
            </w:r>
          </w:p>
          <w:p w14:paraId="4E70488D" w14:textId="1C94526D" w:rsidR="00541BCF" w:rsidRDefault="00541BCF" w:rsidP="00541BC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permet pas de géré la révocation des éléments d’origine (source des entités de sécurité).</w:t>
            </w:r>
          </w:p>
          <w:p w14:paraId="012AF399" w14:textId="42F9A1AD" w:rsidR="00541BCF" w:rsidRDefault="00541BCF" w:rsidP="00541BC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la gestion unifiée des méthodes d’habilitations. </w:t>
            </w:r>
          </w:p>
          <w:p w14:paraId="54600843" w14:textId="75CA5A95" w:rsidR="00541BCF" w:rsidRDefault="00541BCF" w:rsidP="00541BC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de processus tiers pour ajouter des habilitations à des entités de sécurités en dehors de leur gestion initial propre.</w:t>
            </w:r>
          </w:p>
          <w:p w14:paraId="7083094A" w14:textId="70221EC6" w:rsidR="00A76542" w:rsidRPr="006B1FF3" w:rsidRDefault="00A76542" w:rsidP="00A76542">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0329C72A"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31A18B2F" w14:textId="15409C8E" w:rsidR="00AC20BC" w:rsidRPr="006B1FF3" w:rsidRDefault="00AC20BC" w:rsidP="002F3B5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326CDBFF" w14:textId="781A0553" w:rsidR="00A76542" w:rsidRDefault="00541BCF"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mise en place de ce type de gestion des habilitations ne permet pas d’élever réellement le niveau de sécurité d’une solution mais seulement d’unifier sa gestion. En effet les fournisseurs de sécurité supportant toujours les mécanismes d’authentification. Dans le cas où ce mécanisme serait de faible niveau il entraîne un abaissement automatique du niveau de sécurité de l’ensemble de la solution de gestion des habilitations.</w:t>
            </w:r>
          </w:p>
          <w:p w14:paraId="2A3FBB33" w14:textId="28550755" w:rsidR="002F3B5E" w:rsidRPr="006B1FF3" w:rsidRDefault="002F3B5E"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7620CDC0"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5" w:name="_Toc498435204"/>
      <w:r>
        <w:t>Déploiement :</w:t>
      </w:r>
      <w:bookmarkEnd w:id="5"/>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p w14:paraId="31E6EC18" w14:textId="77777777" w:rsidR="00AC20BC" w:rsidRDefault="00AC20BC" w:rsidP="00AC20BC">
      <w:bookmarkStart w:id="6" w:name="_GoBack"/>
      <w:bookmarkEnd w:id="6"/>
    </w:p>
    <w:p w14:paraId="02FC2678" w14:textId="77777777" w:rsidR="00AC20BC" w:rsidRDefault="00AC20BC" w:rsidP="00AC20BC"/>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1F5C2B"/>
    <w:rsid w:val="002148F1"/>
    <w:rsid w:val="002604AB"/>
    <w:rsid w:val="002E4930"/>
    <w:rsid w:val="002F3B5E"/>
    <w:rsid w:val="003649E6"/>
    <w:rsid w:val="003D451E"/>
    <w:rsid w:val="00404501"/>
    <w:rsid w:val="00493409"/>
    <w:rsid w:val="00536972"/>
    <w:rsid w:val="00540C2D"/>
    <w:rsid w:val="00541BCF"/>
    <w:rsid w:val="00550917"/>
    <w:rsid w:val="00577FA5"/>
    <w:rsid w:val="005E12D2"/>
    <w:rsid w:val="005E7425"/>
    <w:rsid w:val="00616D2F"/>
    <w:rsid w:val="00713191"/>
    <w:rsid w:val="00784647"/>
    <w:rsid w:val="007C28D2"/>
    <w:rsid w:val="00983507"/>
    <w:rsid w:val="0099095D"/>
    <w:rsid w:val="00996F49"/>
    <w:rsid w:val="00A76542"/>
    <w:rsid w:val="00A85CBA"/>
    <w:rsid w:val="00AC20BC"/>
    <w:rsid w:val="00B56AF8"/>
    <w:rsid w:val="00B7553E"/>
    <w:rsid w:val="00C25645"/>
    <w:rsid w:val="00CC3A2B"/>
    <w:rsid w:val="00D113A7"/>
    <w:rsid w:val="00DA042E"/>
    <w:rsid w:val="00E378B6"/>
    <w:rsid w:val="00E72638"/>
    <w:rsid w:val="00EC00B4"/>
    <w:rsid w:val="00FF0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30120"/>
    <w:rsid w:val="003D6DEF"/>
    <w:rsid w:val="004124E8"/>
    <w:rsid w:val="005561C2"/>
    <w:rsid w:val="005E647E"/>
    <w:rsid w:val="008D33AA"/>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484</Words>
  <Characters>2666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Habilitation fédéré</dc:subject>
  <dc:creator>Arnaud crampet</dc:creator>
  <cp:keywords/>
  <dc:description/>
  <cp:lastModifiedBy>Arnaud CRAMPET</cp:lastModifiedBy>
  <cp:revision>3</cp:revision>
  <dcterms:created xsi:type="dcterms:W3CDTF">2017-11-30T09:32:00Z</dcterms:created>
  <dcterms:modified xsi:type="dcterms:W3CDTF">2017-11-30T09:41:00Z</dcterms:modified>
</cp:coreProperties>
</file>