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570C10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570C10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" fillcolor="#d4eaf3 [660]" stroked="f" strokeweight="1.5pt">
                    <v:fill color2="#7fc0db [1940]" focus="100%"/>
                    <v:stroke endcap="round"/>
                    <v:path arrowok="t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69A7349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2211B7D8" w:rsidR="00996F49" w:rsidRDefault="006B13D9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color w:val="FFFFFF" w:themeColor="background1"/>
                                    <w:lang w:eastAsia="fr-FR"/>
                                  </w:rPr>
                                  <w:drawing>
                                    <wp:inline distT="0" distB="0" distL="0" distR="0" wp14:anchorId="1CC6A5D3" wp14:editId="60FA0CC6">
                                      <wp:extent cx="1876425" cy="1885950"/>
                                      <wp:effectExtent l="0" t="0" r="9525" b="0"/>
                                      <wp:docPr id="2" name="Imag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hcube (3)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570C1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2211B7D8" w:rsidR="00996F49" w:rsidRDefault="006B13D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  <w:lang w:eastAsia="fr-FR"/>
                            </w:rPr>
                            <w:drawing>
                              <wp:inline distT="0" distB="0" distL="0" distR="0" wp14:anchorId="1CC6A5D3" wp14:editId="60FA0CC6">
                                <wp:extent cx="1876425" cy="1885950"/>
                                <wp:effectExtent l="0" t="0" r="9525" b="0"/>
                                <wp:docPr id="2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hcube (3).jpg"/>
                                        <pic:cNvPicPr/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0AD6151" w14:textId="77777777" w:rsidR="00996F49" w:rsidRDefault="00570C1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48B481D5" w:rsidR="00996F49" w:rsidRDefault="0018252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Déploiement mono Zone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48B481D5" w:rsidR="00996F49" w:rsidRDefault="00182521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Déploiement mono Zone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32DBAFA4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3ECD0D54" w:rsidR="00996F49" w:rsidRDefault="00570C1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6977528B" w:rsidR="00996F49" w:rsidRDefault="00570C1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3B310076" w:rsidR="00996F49" w:rsidRDefault="00570C1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3B0AA92F" w:rsidR="00996F49" w:rsidRDefault="00570C1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0189647C" w:rsidR="00996F49" w:rsidRDefault="00570C1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391F7DE9" w:rsidR="00996F49" w:rsidRPr="006B1FF3" w:rsidRDefault="00182521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Déploiement Mono Zone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p w14:paraId="6EC25377" w14:textId="6E490314" w:rsidR="00996F49" w:rsidRPr="00F0056C" w:rsidRDefault="00570C10" w:rsidP="00F00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color w:val="333333"/>
                  <w:szCs w:val="16"/>
                  <w:lang w:eastAsia="fr-FR"/>
                </w:rPr>
                <w:id w:val="-390498335"/>
                <w:placeholder>
                  <w:docPart w:val="DefaultPlaceholder_-1854013439"/>
                </w:placeholder>
                <w:comboBox>
                  <w:listItem w:value="Choisissez un élément."/>
                  <w:listItem w:displayText="Identifié" w:value="Identifié"/>
                  <w:listItem w:displayText="Proposé" w:value="Proposé"/>
                  <w:listItem w:displayText="Validé" w:value="Validé"/>
                  <w:listItem w:displayText="En obsolescence" w:value="En obsolescence"/>
                  <w:listItem w:displayText="Obsolète" w:value="Obsolète"/>
                </w:comboBox>
              </w:sdtPr>
              <w:sdtEndPr/>
              <w:sdtContent>
                <w:r w:rsidR="00182521"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sdtContent>
            </w:sdt>
            <w:r w:rsidR="00996F49" w:rsidRPr="00F0056C">
              <w:rPr>
                <w:rFonts w:ascii="Arial" w:hAnsi="Arial" w:cs="Arial"/>
                <w:color w:val="333333"/>
                <w:sz w:val="16"/>
                <w:szCs w:val="16"/>
              </w:rPr>
              <w:t>.</w:t>
            </w:r>
          </w:p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629767F6" w:rsidR="00996F49" w:rsidRPr="006B1FF3" w:rsidRDefault="00F0056C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d’architecture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</w:tc>
      </w:tr>
    </w:tbl>
    <w:p w14:paraId="5B48CEE2" w14:textId="77777777" w:rsidR="00180225" w:rsidRDefault="00570C10"/>
    <w:p w14:paraId="133597D6" w14:textId="77777777" w:rsidR="00996F49" w:rsidRDefault="00996F49" w:rsidP="00996F49">
      <w:pPr>
        <w:pStyle w:val="Titre2"/>
      </w:pPr>
      <w:bookmarkStart w:id="3" w:name="_Toc498435202"/>
      <w:r>
        <w:t>Conception :</w:t>
      </w:r>
      <w:bookmarkEnd w:id="3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795"/>
        <w:gridCol w:w="7262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9F5F12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3652B1FD" w:rsidR="00996F49" w:rsidRPr="006B1FF3" w:rsidRDefault="00F0056C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Technique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9F5F12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49A79618" w:rsidR="00996F49" w:rsidRPr="006B1FF3" w:rsidRDefault="00F0056C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9F5F12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3D35E0F9" w:rsidR="002E4930" w:rsidRDefault="002E4930" w:rsidP="002E49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F5F12" w:rsidRPr="006B1FF3" w14:paraId="3A1AF6B4" w14:textId="77777777" w:rsidTr="00F00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</w:tcPr>
          <w:p w14:paraId="645C94BF" w14:textId="1E06743C" w:rsidR="00E73CA3" w:rsidRDefault="00182521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Les cas d’usage d‘un tel déploiement sont liés aux facteurs suivants : </w:t>
            </w:r>
          </w:p>
          <w:p w14:paraId="6708F486" w14:textId="77777777" w:rsidR="00182521" w:rsidRDefault="00182521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  <w:p w14:paraId="681B040A" w14:textId="10AF2368" w:rsidR="00182521" w:rsidRPr="00182521" w:rsidRDefault="00182521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182521">
              <w:rPr>
                <w:rFonts w:ascii="Segoe UI" w:hAnsi="Segoe UI" w:cs="Segoe UI"/>
                <w:sz w:val="18"/>
                <w:szCs w:val="18"/>
              </w:rPr>
              <w:t xml:space="preserve">Le site d’hébergement ne comporte pas de ségrégation de zone. </w:t>
            </w:r>
          </w:p>
          <w:p w14:paraId="29EE0B93" w14:textId="34246401" w:rsidR="00182521" w:rsidRPr="00182521" w:rsidRDefault="00182521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182521">
              <w:rPr>
                <w:rFonts w:ascii="Segoe UI" w:hAnsi="Segoe UI" w:cs="Segoe UI"/>
                <w:sz w:val="18"/>
                <w:szCs w:val="18"/>
              </w:rPr>
              <w:t>Le service déployé ne comporte que des nœuds d’exécution.</w:t>
            </w:r>
          </w:p>
          <w:p w14:paraId="78A5D233" w14:textId="71CB220F" w:rsidR="00182521" w:rsidRPr="00182521" w:rsidRDefault="00182521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182521">
              <w:rPr>
                <w:rFonts w:ascii="Segoe UI" w:hAnsi="Segoe UI" w:cs="Segoe UI"/>
                <w:sz w:val="18"/>
                <w:szCs w:val="18"/>
              </w:rPr>
              <w:t>Il est de type composant appelé (il ne va pas interroger d’autres composant et n’as que des capacités de réponse)</w:t>
            </w:r>
          </w:p>
          <w:p w14:paraId="4CDD8398" w14:textId="6C81027C" w:rsidR="00182521" w:rsidRPr="00182521" w:rsidRDefault="00182521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182521">
              <w:rPr>
                <w:rFonts w:ascii="Segoe UI" w:hAnsi="Segoe UI" w:cs="Segoe UI"/>
                <w:sz w:val="18"/>
                <w:szCs w:val="18"/>
              </w:rPr>
              <w:t>Les composant de la solution sont incompatibles avec tout technologie de filtrage en usage et nécessite du fait d’être hébergé dans une zone unique.</w:t>
            </w:r>
          </w:p>
          <w:p w14:paraId="0753EF96" w14:textId="5546831A" w:rsidR="009F5F12" w:rsidRPr="00F0056C" w:rsidRDefault="009F5F12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9F5F12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0C7DD568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18DF67AA" w14:textId="00255FA2" w:rsidR="00182521" w:rsidRDefault="00182521" w:rsidP="009F5F12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type de paterne de déploiement est utilisé dans des contextes : </w:t>
            </w:r>
          </w:p>
          <w:p w14:paraId="31EAF816" w14:textId="44FD2390" w:rsidR="00182521" w:rsidRPr="00182521" w:rsidRDefault="00182521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18252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Sans nécessité d’une sécurité au-delà du niveau 2</w:t>
            </w:r>
          </w:p>
          <w:p w14:paraId="5DBEBA46" w14:textId="59739DD5" w:rsidR="00182521" w:rsidRPr="00182521" w:rsidRDefault="00182521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18252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 cas où on a affaire à des « moteurs autonomes » ou composants ne délivrant que des services par appelle sans données propres.</w:t>
            </w:r>
          </w:p>
          <w:p w14:paraId="437ADC74" w14:textId="00F56378" w:rsidR="00182521" w:rsidRPr="00182521" w:rsidRDefault="00182521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18252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 cas où il a été démontré que la solution à déployer est incompatible avec les technologies de filtrage et de sécurité en vigueur dans le SI.</w:t>
            </w:r>
          </w:p>
          <w:p w14:paraId="7218BC92" w14:textId="1E3C3212" w:rsidR="001D0A90" w:rsidRPr="006B1FF3" w:rsidRDefault="001D0A90" w:rsidP="009F5F12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</w:tbl>
    <w:p w14:paraId="3CB09FB1" w14:textId="4D9896E2" w:rsidR="00996F49" w:rsidRDefault="00996F49"/>
    <w:p w14:paraId="5EEB0C49" w14:textId="77777777" w:rsidR="00996F49" w:rsidRDefault="00996F49"/>
    <w:p w14:paraId="7A433531" w14:textId="66F8D94E" w:rsidR="00996F49" w:rsidRDefault="00996F49" w:rsidP="00996F49">
      <w:pPr>
        <w:pStyle w:val="Titre2"/>
      </w:pPr>
      <w:bookmarkStart w:id="4" w:name="_Toc498435203"/>
      <w:r>
        <w:lastRenderedPageBreak/>
        <w:t>Implémentation :</w:t>
      </w:r>
      <w:bookmarkEnd w:id="4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35D90A88" w:rsidR="00996F49" w:rsidRPr="006B1FF3" w:rsidRDefault="00182521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1D0A90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1D0A90" w:rsidRPr="006B1FF3" w:rsidRDefault="001D0A90" w:rsidP="001D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5F706E9D" w:rsidR="001D0A90" w:rsidRPr="006B1FF3" w:rsidRDefault="00182521" w:rsidP="001D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1-3</w:t>
            </w:r>
          </w:p>
        </w:tc>
      </w:tr>
      <w:tr w:rsidR="001D0A90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1D0A90" w:rsidRPr="006B1FF3" w:rsidRDefault="001D0A90" w:rsidP="001D0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64B66C48" w:rsidR="001D0A90" w:rsidRPr="006B1FF3" w:rsidRDefault="001D0A90" w:rsidP="00182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0C14C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</w:t>
            </w:r>
            <w:r w:rsidR="0018252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</w:p>
        </w:tc>
      </w:tr>
      <w:tr w:rsidR="001D0A90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1D0A90" w:rsidRPr="006B1FF3" w:rsidRDefault="001D0A90" w:rsidP="001D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4AE38072" w:rsidR="001D0A90" w:rsidRPr="006B1FF3" w:rsidRDefault="001D0A90" w:rsidP="001825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0C14C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</w:t>
            </w:r>
            <w:r w:rsidR="0018252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398921C9" w14:textId="77777777" w:rsidR="00996F49" w:rsidRDefault="00182521" w:rsidP="0018252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le traitement et l’exécution d’un service donné sans avoir à transiter par différentes zone réseaux séparé par des équipements de sécurité.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0B64BBA7" w14:textId="4C69C239" w:rsidR="00182521" w:rsidRPr="006B1FF3" w:rsidRDefault="00182521" w:rsidP="0018252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doit pas être initiateur de requête de façon autonome.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5649136B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4C7AD9E5" w14:textId="7A1DB62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5067D6C3" w14:textId="08E3CEBB" w:rsidR="00570C10" w:rsidRDefault="00182521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Il est à noter que ce type de mode d’hébergement ne permet pas le déploiement de composant pouvant être impacté par des contraintes de sécurité </w:t>
            </w:r>
            <w:r w:rsidR="00570C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supérieure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570C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à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C</w:t>
            </w:r>
            <w:r w:rsidR="00570C1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=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</w:p>
          <w:p w14:paraId="4953C85E" w14:textId="22EAC340" w:rsidR="00570C10" w:rsidRDefault="00570C10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Il doit être démontré que c’est le seul mode de déploiement qui permet de rendre la solution fonctionnelle. </w:t>
            </w:r>
          </w:p>
          <w:p w14:paraId="538F07F4" w14:textId="0D56C883" w:rsidR="00E73CA3" w:rsidRPr="006B1FF3" w:rsidRDefault="00570C10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doit pas être initiateur des actions</w:t>
            </w:r>
            <w:bookmarkStart w:id="5" w:name="_GoBack"/>
            <w:bookmarkEnd w:id="5"/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2E3A9AD6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1913"/>
    <w:multiLevelType w:val="hybridMultilevel"/>
    <w:tmpl w:val="65EA61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811B7"/>
    <w:multiLevelType w:val="hybridMultilevel"/>
    <w:tmpl w:val="8A987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33DB9"/>
    <w:multiLevelType w:val="hybridMultilevel"/>
    <w:tmpl w:val="5B9037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182521"/>
    <w:rsid w:val="001D0A90"/>
    <w:rsid w:val="002E4930"/>
    <w:rsid w:val="003649E6"/>
    <w:rsid w:val="00550917"/>
    <w:rsid w:val="00570C10"/>
    <w:rsid w:val="005E7425"/>
    <w:rsid w:val="006B13D9"/>
    <w:rsid w:val="00996F49"/>
    <w:rsid w:val="009E7108"/>
    <w:rsid w:val="009F5F12"/>
    <w:rsid w:val="00A07FE4"/>
    <w:rsid w:val="00E72638"/>
    <w:rsid w:val="00E73CA3"/>
    <w:rsid w:val="00F0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AD3123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1569D1"/>
    <w:rsid w:val="003D6DEF"/>
    <w:rsid w:val="004037E1"/>
    <w:rsid w:val="007333FC"/>
    <w:rsid w:val="00AD3123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Rapport de Clôture" ma:contentTypeID="0x010100F4D089DD035E3841A24B80C55E6CC68D0089E9128E1798A54F89DC1E0D4C0B8095" ma:contentTypeVersion="42" ma:contentTypeDescription="" ma:contentTypeScope="" ma:versionID="fdbee7f6573152e415fbe88b23e64d2f">
  <xsd:schema xmlns:xsd="http://www.w3.org/2001/XMLSchema" xmlns:xs="http://www.w3.org/2001/XMLSchema" xmlns:p="http://schemas.microsoft.com/office/2006/metadata/properties" xmlns:ns2="e5250cd0-3a64-422b-8364-e9f394b7119d" xmlns:ns3="1afd8e39-87dc-4697-939b-4616748f22a2" targetNamespace="http://schemas.microsoft.com/office/2006/metadata/properties" ma:root="true" ma:fieldsID="2c11aface0455e3c6d185d0e13d94581" ns2:_="" ns3:_="">
    <xsd:import namespace="e5250cd0-3a64-422b-8364-e9f394b7119d"/>
    <xsd:import namespace="1afd8e39-87dc-4697-939b-4616748f22a2"/>
    <xsd:element name="properties">
      <xsd:complexType>
        <xsd:sequence>
          <xsd:element name="documentManagement">
            <xsd:complexType>
              <xsd:all>
                <xsd:element ref="ns2:Type_x0020_de_x0020_livrable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50cd0-3a64-422b-8364-e9f394b7119d" elementFormDefault="qualified">
    <xsd:import namespace="http://schemas.microsoft.com/office/2006/documentManagement/types"/>
    <xsd:import namespace="http://schemas.microsoft.com/office/infopath/2007/PartnerControls"/>
    <xsd:element name="Type_x0020_de_x0020_livrable" ma:index="8" ma:displayName="Type de livrable" ma:description="Saisir le type de livrable. Si le document n'est pas un livrable ASI, sélectionner Autre." ma:format="Dropdown" ma:internalName="Type_x0020_de_x0020_livrable" ma:readOnly="false">
      <xsd:simpleType>
        <xsd:restriction base="dms:Choice">
          <xsd:enumeration value="Fiche de Cadrage"/>
          <xsd:enumeration value="Pré-étude d'Urbanisme"/>
          <xsd:enumeration value="Etude d'Urbanisme"/>
          <xsd:enumeration value="Etude ad hoc"/>
          <xsd:enumeration value="Cahier des Charges des Echanges"/>
          <xsd:enumeration value="Modélisation des OM"/>
          <xsd:enumeration value="Rapport de clôture"/>
          <xsd:enumeration value="Autr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d8e39-87dc-4697-939b-4616748f22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_x0020_de_x0020_livrable xmlns="e5250cd0-3a64-422b-8364-e9f394b7119d">Autre</Type_x0020_de_x0020_livrable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2A12F5-80CD-47A7-8910-EE574BBEF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250cd0-3a64-422b-8364-e9f394b7119d"/>
    <ds:schemaRef ds:uri="1afd8e39-87dc-4697-939b-4616748f22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537C70-2771-4F5E-91EA-B6E25BC60B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944F5C-9786-4F13-A782-A233719BCF2E}">
  <ds:schemaRefs>
    <ds:schemaRef ds:uri="http://schemas.microsoft.com/office/2006/metadata/properties"/>
    <ds:schemaRef ds:uri="http://schemas.microsoft.com/office/infopath/2007/PartnerControls"/>
    <ds:schemaRef ds:uri="e5250cd0-3a64-422b-8364-e9f394b711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Déploiement mono Zone</dc:subject>
  <dc:creator>Arnaud crampet</dc:creator>
  <cp:keywords/>
  <dc:description/>
  <cp:lastModifiedBy>Arnaud CRAMPET</cp:lastModifiedBy>
  <cp:revision>8</cp:revision>
  <dcterms:created xsi:type="dcterms:W3CDTF">2017-11-14T13:56:00Z</dcterms:created>
  <dcterms:modified xsi:type="dcterms:W3CDTF">2017-11-23T15:01:00Z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0x010100F4D089DD035E3841A24B80C55E6CC68D0089E9128E1798A54F89DC1E0D4C0B8095</vt:lpwstr>
  </property>
</Properties>
</file>