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15F2A9BC"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8B2A2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996F49">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Content>
                              <w:r>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566C0CA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19665170" w:rsidR="00996F49" w:rsidRDefault="00784647">
                                <w:pPr>
                                  <w:spacing w:before="240"/>
                                  <w:jc w:val="center"/>
                                  <w:rPr>
                                    <w:color w:val="FFFFFF" w:themeColor="background1"/>
                                  </w:rPr>
                                </w:pPr>
                                <w:r>
                                  <w:rPr>
                                    <w:noProof/>
                                    <w:lang w:eastAsia="fr-FR"/>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8B2A2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19665170" w:rsidR="00996F49" w:rsidRDefault="00784647">
                          <w:pPr>
                            <w:spacing w:before="240"/>
                            <w:jc w:val="center"/>
                            <w:rPr>
                              <w:color w:val="FFFFFF" w:themeColor="background1"/>
                            </w:rPr>
                          </w:pPr>
                          <w:bookmarkStart w:id="1" w:name="_GoBack"/>
                          <w:r>
                            <w:rPr>
                              <w:noProof/>
                            </w:rPr>
                            <w:drawing>
                              <wp:inline distT="0" distB="0" distL="0" distR="0" wp14:anchorId="054EFBC0" wp14:editId="421CA1DB">
                                <wp:extent cx="1876425" cy="1885950"/>
                                <wp:effectExtent l="0" t="0" r="952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cube (3).jpg"/>
                                        <pic:cNvPicPr/>
                                      </pic:nvPicPr>
                                      <pic:blipFill>
                                        <a:blip r:embed="rId7">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784647">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3DFA0D5" w:rsidR="00996F49" w:rsidRDefault="00172F3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Hébergement interne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type w14:anchorId="0A955643" id="_x0000_t202" coordsize="21600,21600" o:spt="202" path="m,l,21600r21600,l21600,xe">
                    <v:stroke joinstyle="miter"/>
                    <v:path gradientshapeok="t" o:connecttype="rect"/>
                  </v:shapetype>
                  <v:shape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3DFA0D5" w:rsidR="00996F49" w:rsidRDefault="00172F36">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Hébergement interne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77777777"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Pr>
                <w:noProof/>
                <w:webHidden/>
              </w:rPr>
              <w:t>1</w:t>
            </w:r>
            <w:r>
              <w:rPr>
                <w:noProof/>
                <w:webHidden/>
              </w:rPr>
              <w:fldChar w:fldCharType="end"/>
            </w:r>
          </w:hyperlink>
        </w:p>
        <w:p w14:paraId="2D0CC7B5" w14:textId="77777777" w:rsidR="00996F49" w:rsidRDefault="008B2A28">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5E56390D" w14:textId="77777777" w:rsidR="00996F49" w:rsidRDefault="008B2A28">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2CD7A0CF" w14:textId="77777777" w:rsidR="00996F49" w:rsidRDefault="008B2A28">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996F49">
              <w:rPr>
                <w:noProof/>
                <w:webHidden/>
              </w:rPr>
              <w:t>1</w:t>
            </w:r>
            <w:r w:rsidR="00996F49">
              <w:rPr>
                <w:noProof/>
                <w:webHidden/>
              </w:rPr>
              <w:fldChar w:fldCharType="end"/>
            </w:r>
          </w:hyperlink>
        </w:p>
        <w:p w14:paraId="6740ED0E" w14:textId="77777777" w:rsidR="00996F49" w:rsidRDefault="008B2A28">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40D31358" w14:textId="77777777" w:rsidR="00996F49" w:rsidRDefault="008B2A28">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996F49">
              <w:rPr>
                <w:noProof/>
                <w:webHidden/>
              </w:rPr>
              <w:t>2</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39402D03" w:rsidR="00996F49" w:rsidRPr="006B1FF3" w:rsidRDefault="00C93AEE" w:rsidP="00172F36">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Hébergement </w:t>
            </w:r>
            <w:r w:rsidR="00172F36">
              <w:rPr>
                <w:rFonts w:ascii="Arial" w:eastAsia="Times New Roman" w:hAnsi="Arial" w:cs="Arial"/>
                <w:color w:val="333333"/>
                <w:szCs w:val="16"/>
                <w:lang w:eastAsia="fr-FR"/>
              </w:rPr>
              <w:t>interne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p w14:paraId="6EC25377" w14:textId="4CBA08B9" w:rsidR="00996F49" w:rsidRPr="0099095D" w:rsidRDefault="0099095D" w:rsidP="0099095D">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Proposé</w:t>
                </w:r>
              </w:p>
            </w:sdtContent>
          </w:sdt>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5ADEA0A3" w:rsidR="00996F49" w:rsidRPr="006B1FF3" w:rsidRDefault="0099095D" w:rsidP="00C93AEE">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Equipe </w:t>
            </w:r>
            <w:r w:rsidR="00C93AEE">
              <w:rPr>
                <w:rFonts w:ascii="Arial" w:eastAsia="Times New Roman" w:hAnsi="Arial" w:cs="Arial"/>
                <w:color w:val="333333"/>
                <w:szCs w:val="16"/>
                <w:lang w:eastAsia="fr-FR"/>
              </w:rPr>
              <w:t>infrastructure</w:t>
            </w:r>
          </w:p>
        </w:tc>
      </w:tr>
    </w:tbl>
    <w:p w14:paraId="5B48CEE2" w14:textId="77777777" w:rsidR="00180225" w:rsidRDefault="008B2A28"/>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43"/>
        <w:gridCol w:w="7414"/>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172F36"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149F3ACE" w:rsidR="00996F49" w:rsidRPr="006B1FF3" w:rsidRDefault="00C93AEE"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Technique </w:t>
            </w:r>
            <w:r w:rsidR="00996F49">
              <w:rPr>
                <w:rFonts w:ascii="Arial" w:eastAsia="Times New Roman" w:hAnsi="Arial" w:cs="Arial"/>
                <w:color w:val="333333"/>
                <w:szCs w:val="16"/>
                <w:lang w:eastAsia="fr-FR"/>
              </w:rPr>
              <w:t xml:space="preserve"> </w:t>
            </w:r>
          </w:p>
        </w:tc>
      </w:tr>
      <w:tr w:rsidR="00172F36"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172F36"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0C8BB83F"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172F36"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7BDE1886" w14:textId="49E3CE15" w:rsidR="00172F36" w:rsidRDefault="00C93AEE" w:rsidP="00172F3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type de pattern est utilisé dans le cas de la mise en place de solutions nécessitant</w:t>
            </w:r>
            <w:r w:rsidR="00172F36">
              <w:rPr>
                <w:rFonts w:ascii="Arial" w:eastAsia="Times New Roman" w:hAnsi="Arial" w:cs="Arial"/>
                <w:color w:val="333333"/>
                <w:szCs w:val="16"/>
                <w:lang w:eastAsia="fr-FR"/>
              </w:rPr>
              <w:t xml:space="preserve"> une gestion purement interne. Cela peut intervenir dans les cas suivants : </w:t>
            </w:r>
          </w:p>
          <w:p w14:paraId="4365CE0D" w14:textId="26606BF8" w:rsidR="00172F36" w:rsidRPr="00172F36" w:rsidRDefault="00172F36" w:rsidP="00172F36">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172F36">
              <w:rPr>
                <w:rFonts w:ascii="Arial" w:eastAsia="Times New Roman" w:hAnsi="Arial" w:cs="Arial"/>
                <w:color w:val="333333"/>
                <w:szCs w:val="16"/>
                <w:lang w:eastAsia="fr-FR"/>
              </w:rPr>
              <w:t xml:space="preserve">La solution comporte des accès ou la manipulation de données critiques de niveau élevé </w:t>
            </w:r>
          </w:p>
          <w:p w14:paraId="5C1AE0D5" w14:textId="7BF88802" w:rsidR="00172F36" w:rsidRPr="00172F36" w:rsidRDefault="00172F36" w:rsidP="00172F36">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172F36">
              <w:rPr>
                <w:rFonts w:ascii="Arial" w:eastAsia="Times New Roman" w:hAnsi="Arial" w:cs="Arial"/>
                <w:color w:val="333333"/>
                <w:szCs w:val="16"/>
                <w:lang w:eastAsia="fr-FR"/>
              </w:rPr>
              <w:t>La solution nécessite de accès à des composante et ou donnée purement interne et n’ayant pas vocation à être exposé à l’externe.</w:t>
            </w:r>
          </w:p>
          <w:p w14:paraId="365B0265" w14:textId="26A5A98F" w:rsidR="00172F36" w:rsidRPr="00172F36" w:rsidRDefault="00172F36" w:rsidP="00172F36">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172F36">
              <w:rPr>
                <w:rFonts w:ascii="Arial" w:eastAsia="Times New Roman" w:hAnsi="Arial" w:cs="Arial"/>
                <w:color w:val="333333"/>
                <w:szCs w:val="16"/>
                <w:lang w:eastAsia="fr-FR"/>
              </w:rPr>
              <w:t xml:space="preserve">La solution et incompatible du point de vue technique avec les solutions dites externe. </w:t>
            </w:r>
          </w:p>
          <w:p w14:paraId="3FD2BFCD" w14:textId="0196C606" w:rsidR="00172F36" w:rsidRPr="00172F36" w:rsidRDefault="00172F36" w:rsidP="00172F36">
            <w:pPr>
              <w:pStyle w:val="Paragraphedeliste"/>
              <w:numPr>
                <w:ilvl w:val="0"/>
                <w:numId w:val="3"/>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172F36">
              <w:rPr>
                <w:rFonts w:ascii="Arial" w:eastAsia="Times New Roman" w:hAnsi="Arial" w:cs="Arial"/>
                <w:color w:val="333333"/>
                <w:szCs w:val="16"/>
                <w:lang w:eastAsia="fr-FR"/>
              </w:rPr>
              <w:t xml:space="preserve">Le coût d’hébergement à l’interne est inférieur au coût de l’hébergement externe (Mise en place / maintenance / gestion) </w:t>
            </w:r>
          </w:p>
          <w:p w14:paraId="4C857076" w14:textId="77777777" w:rsidR="00172F36" w:rsidRPr="006B1FF3" w:rsidRDefault="00172F36" w:rsidP="00172F36">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0753EF96" w14:textId="4529E37F" w:rsidR="0093095C" w:rsidRPr="006B1FF3" w:rsidRDefault="0093095C" w:rsidP="0093095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172F36"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36382B4C"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1F9A2174" w:rsidR="00996F49" w:rsidRPr="006B1FF3" w:rsidRDefault="00172F36" w:rsidP="0093095C">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Toute application éligible à tout ou partie des éléments contextuels décris dans le cas d’usage. L’hébergement interne ne comporte pas de problématique spécifique en dehors des potentiels coûts en cas d’évolution des besoins de puissance à long terme.</w:t>
            </w:r>
          </w:p>
        </w:tc>
      </w:tr>
    </w:tbl>
    <w:p w14:paraId="3CB09FB1" w14:textId="77777777" w:rsidR="00996F49" w:rsidRDefault="00996F49"/>
    <w:p w14:paraId="5EEB0C49" w14:textId="77777777" w:rsidR="00996F49" w:rsidRDefault="00996F49"/>
    <w:p w14:paraId="7A433531" w14:textId="77777777" w:rsidR="00996F49" w:rsidRDefault="00996F49" w:rsidP="00996F49">
      <w:pPr>
        <w:pStyle w:val="Titre2"/>
      </w:pPr>
      <w:bookmarkStart w:id="5" w:name="_Toc498435203"/>
      <w:r>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22205869"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996F49"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50357BD2" w:rsidR="00996F49" w:rsidRPr="006B1FF3" w:rsidRDefault="0099095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172F36">
              <w:rPr>
                <w:rFonts w:ascii="Arial" w:eastAsia="Times New Roman" w:hAnsi="Arial" w:cs="Arial"/>
                <w:color w:val="333333"/>
                <w:szCs w:val="16"/>
                <w:lang w:eastAsia="fr-FR"/>
              </w:rPr>
              <w:t>-4</w:t>
            </w:r>
          </w:p>
        </w:tc>
      </w:tr>
      <w:tr w:rsidR="00996F49"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491E60EB" w:rsidR="00996F49" w:rsidRPr="006B1FF3" w:rsidRDefault="0099095D"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sidR="00172F36">
              <w:rPr>
                <w:rFonts w:ascii="Arial" w:eastAsia="Times New Roman" w:hAnsi="Arial" w:cs="Arial"/>
                <w:color w:val="333333"/>
                <w:szCs w:val="16"/>
                <w:lang w:eastAsia="fr-FR"/>
              </w:rPr>
              <w:t>-4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C357428" w14:textId="79A3D5D6" w:rsidR="0093095C" w:rsidRDefault="00172F36"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Allocation des ressources à discrétion de l’entreprise. </w:t>
            </w:r>
          </w:p>
          <w:p w14:paraId="38D736D4" w14:textId="77777777" w:rsidR="00172F36" w:rsidRDefault="00172F36"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Possibilité d’usage de technologie non supporté à l’externe. </w:t>
            </w:r>
          </w:p>
          <w:p w14:paraId="64758B59" w14:textId="77777777" w:rsidR="00172F36" w:rsidRDefault="00172F36" w:rsidP="0099095D">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Possibilité de consommé tout ou partie des données et ou service de confidentialité élevé sans création de nouveau risques. </w:t>
            </w:r>
          </w:p>
          <w:p w14:paraId="0B64BBA7" w14:textId="3708A58B" w:rsidR="00172F36" w:rsidRPr="006B1FF3" w:rsidRDefault="00172F36" w:rsidP="00172F36">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Proximité réseaux (dans certains cas, une solution consommant des montants de bande passante élevée peut contraindre à l’hébergement interne pour économiser les liens).</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0C6FC581"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79D9F7B2" w14:textId="2EE24CF3" w:rsidR="00C93AEE" w:rsidRDefault="00C93AEE" w:rsidP="008B2A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Dans le cadre de la mise en place d’une implémentation </w:t>
            </w:r>
            <w:r w:rsidR="008B2A28">
              <w:rPr>
                <w:rFonts w:ascii="Arial" w:eastAsia="Times New Roman" w:hAnsi="Arial" w:cs="Arial"/>
                <w:color w:val="333333"/>
                <w:szCs w:val="16"/>
                <w:lang w:eastAsia="fr-FR"/>
              </w:rPr>
              <w:t xml:space="preserve">de type interne il est important de surveiller les points suivants :  </w:t>
            </w:r>
          </w:p>
          <w:p w14:paraId="1DB94632" w14:textId="280CAB4C" w:rsidR="00C93AEE" w:rsidRDefault="008B2A28" w:rsidP="00721623">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Une </w:t>
            </w:r>
            <w:r w:rsidR="00145263">
              <w:rPr>
                <w:rFonts w:ascii="Arial" w:eastAsia="Times New Roman" w:hAnsi="Arial" w:cs="Arial"/>
                <w:color w:val="333333"/>
                <w:szCs w:val="16"/>
                <w:lang w:eastAsia="fr-FR"/>
              </w:rPr>
              <w:t xml:space="preserve">évaluation fine des coûts liés à la mise en place </w:t>
            </w:r>
            <w:r>
              <w:rPr>
                <w:rFonts w:ascii="Arial" w:eastAsia="Times New Roman" w:hAnsi="Arial" w:cs="Arial"/>
                <w:color w:val="333333"/>
                <w:szCs w:val="16"/>
                <w:lang w:eastAsia="fr-FR"/>
              </w:rPr>
              <w:t>pour</w:t>
            </w:r>
            <w:r w:rsidR="00145263">
              <w:rPr>
                <w:rFonts w:ascii="Arial" w:eastAsia="Times New Roman" w:hAnsi="Arial" w:cs="Arial"/>
                <w:color w:val="333333"/>
                <w:szCs w:val="16"/>
                <w:lang w:eastAsia="fr-FR"/>
              </w:rPr>
              <w:t xml:space="preserve"> </w:t>
            </w:r>
            <w:r>
              <w:rPr>
                <w:rFonts w:ascii="Arial" w:eastAsia="Times New Roman" w:hAnsi="Arial" w:cs="Arial"/>
                <w:color w:val="333333"/>
                <w:szCs w:val="16"/>
                <w:lang w:eastAsia="fr-FR"/>
              </w:rPr>
              <w:t>l</w:t>
            </w:r>
            <w:r w:rsidR="00145263">
              <w:rPr>
                <w:rFonts w:ascii="Arial" w:eastAsia="Times New Roman" w:hAnsi="Arial" w:cs="Arial"/>
                <w:color w:val="333333"/>
                <w:szCs w:val="16"/>
                <w:lang w:eastAsia="fr-FR"/>
              </w:rPr>
              <w:t xml:space="preserve">es points suivants : </w:t>
            </w:r>
          </w:p>
          <w:p w14:paraId="391003D8" w14:textId="60921417"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Stabilité</w:t>
            </w:r>
          </w:p>
          <w:p w14:paraId="0D407FA4" w14:textId="75DF9BC0"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Coût </w:t>
            </w:r>
            <w:r w:rsidR="008B2A28">
              <w:rPr>
                <w:rFonts w:ascii="Arial" w:eastAsia="Times New Roman" w:hAnsi="Arial" w:cs="Arial"/>
                <w:color w:val="333333"/>
                <w:szCs w:val="16"/>
                <w:lang w:eastAsia="fr-FR"/>
              </w:rPr>
              <w:t>MCO</w:t>
            </w:r>
          </w:p>
          <w:p w14:paraId="09144D3E" w14:textId="4609125D" w:rsidR="008B2A28" w:rsidRDefault="008B2A28"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Coûts initiaux de déploiements.</w:t>
            </w:r>
          </w:p>
          <w:p w14:paraId="651248D5" w14:textId="32D0C087" w:rsidR="008B2A28" w:rsidRDefault="008B2A28"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Coût masqués</w:t>
            </w:r>
          </w:p>
          <w:p w14:paraId="5EE40ABD" w14:textId="77777777" w:rsidR="00145263" w:rsidRDefault="00145263" w:rsidP="00145263">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Gestion de la monté en charge </w:t>
            </w:r>
          </w:p>
          <w:p w14:paraId="6BBD4EC7" w14:textId="77777777" w:rsidR="00F7623B" w:rsidRDefault="00F7623B" w:rsidP="00F7623B">
            <w:pPr>
              <w:pStyle w:val="Paragraphedeliste"/>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538F07F4" w14:textId="17AF478E" w:rsidR="0093095C" w:rsidRPr="0093095C" w:rsidRDefault="0093095C" w:rsidP="008B2A28">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Attention</w:t>
            </w:r>
            <w:r w:rsidR="008B2A28">
              <w:rPr>
                <w:rFonts w:ascii="Arial" w:eastAsia="Times New Roman" w:hAnsi="Arial" w:cs="Arial"/>
                <w:color w:val="333333"/>
                <w:szCs w:val="16"/>
                <w:lang w:eastAsia="fr-FR"/>
              </w:rPr>
              <w:t>,</w:t>
            </w:r>
            <w:r>
              <w:rPr>
                <w:rFonts w:ascii="Arial" w:eastAsia="Times New Roman" w:hAnsi="Arial" w:cs="Arial"/>
                <w:color w:val="333333"/>
                <w:szCs w:val="16"/>
                <w:lang w:eastAsia="fr-FR"/>
              </w:rPr>
              <w:t xml:space="preserve"> l’implémentation</w:t>
            </w:r>
            <w:r w:rsidR="008B2A28">
              <w:rPr>
                <w:rFonts w:ascii="Arial" w:eastAsia="Times New Roman" w:hAnsi="Arial" w:cs="Arial"/>
                <w:color w:val="333333"/>
                <w:szCs w:val="16"/>
                <w:lang w:eastAsia="fr-FR"/>
              </w:rPr>
              <w:t xml:space="preserve"> interne peut, dans certains cas, répondre à </w:t>
            </w:r>
            <w:r>
              <w:rPr>
                <w:rFonts w:ascii="Arial" w:eastAsia="Times New Roman" w:hAnsi="Arial" w:cs="Arial"/>
                <w:color w:val="333333"/>
                <w:szCs w:val="16"/>
                <w:lang w:eastAsia="fr-FR"/>
              </w:rPr>
              <w:t>des contraintes légales pouvant s’appliquer aux données</w:t>
            </w:r>
            <w:r w:rsidR="008B2A28">
              <w:rPr>
                <w:rFonts w:ascii="Arial" w:eastAsia="Times New Roman" w:hAnsi="Arial" w:cs="Arial"/>
                <w:color w:val="333333"/>
                <w:szCs w:val="16"/>
                <w:lang w:eastAsia="fr-FR"/>
              </w:rPr>
              <w:t>.</w:t>
            </w:r>
            <w:r>
              <w:rPr>
                <w:rFonts w:ascii="Arial" w:eastAsia="Times New Roman" w:hAnsi="Arial" w:cs="Arial"/>
                <w:color w:val="333333"/>
                <w:szCs w:val="16"/>
                <w:lang w:eastAsia="fr-FR"/>
              </w:rPr>
              <w:t xml:space="preserve"> </w:t>
            </w:r>
            <w:r w:rsidR="008B2A28">
              <w:rPr>
                <w:rFonts w:ascii="Arial" w:eastAsia="Times New Roman" w:hAnsi="Arial" w:cs="Arial"/>
                <w:color w:val="333333"/>
                <w:szCs w:val="16"/>
                <w:lang w:eastAsia="fr-FR"/>
              </w:rPr>
              <w:t>De ce fait même dans le cas de coûts d’hébergement plus élevé la solution de déploiement interne sera à privilégier.</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0981056C"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bookmarkEnd w:id="3"/>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373B14"/>
    <w:multiLevelType w:val="hybridMultilevel"/>
    <w:tmpl w:val="3A2C39D6"/>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9AA214E"/>
    <w:multiLevelType w:val="hybridMultilevel"/>
    <w:tmpl w:val="B2FA999C"/>
    <w:lvl w:ilvl="0" w:tplc="09A4315A">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0E6677"/>
    <w:rsid w:val="00145263"/>
    <w:rsid w:val="00172F36"/>
    <w:rsid w:val="001D4C95"/>
    <w:rsid w:val="001D6798"/>
    <w:rsid w:val="002148F1"/>
    <w:rsid w:val="002E4930"/>
    <w:rsid w:val="003649E6"/>
    <w:rsid w:val="003E749A"/>
    <w:rsid w:val="004A3BDD"/>
    <w:rsid w:val="00543670"/>
    <w:rsid w:val="00550917"/>
    <w:rsid w:val="005E7425"/>
    <w:rsid w:val="00721623"/>
    <w:rsid w:val="00742F28"/>
    <w:rsid w:val="00784647"/>
    <w:rsid w:val="00895648"/>
    <w:rsid w:val="008B2A28"/>
    <w:rsid w:val="0093095C"/>
    <w:rsid w:val="0099095D"/>
    <w:rsid w:val="00996F49"/>
    <w:rsid w:val="009D3554"/>
    <w:rsid w:val="00C93AEE"/>
    <w:rsid w:val="00D113A7"/>
    <w:rsid w:val="00D36302"/>
    <w:rsid w:val="00DA042E"/>
    <w:rsid w:val="00E72638"/>
    <w:rsid w:val="00F762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0.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5E647E"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3D6DEF"/>
    <w:rsid w:val="004124E8"/>
    <w:rsid w:val="005E647E"/>
    <w:rsid w:val="00726AEE"/>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528</Words>
  <Characters>2906</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Hébergement interne</dc:subject>
  <dc:creator>Arnaud crampet</dc:creator>
  <cp:keywords/>
  <dc:description/>
  <cp:lastModifiedBy>Arnaud CRAMPET</cp:lastModifiedBy>
  <cp:revision>3</cp:revision>
  <dcterms:created xsi:type="dcterms:W3CDTF">2017-11-30T09:09:00Z</dcterms:created>
  <dcterms:modified xsi:type="dcterms:W3CDTF">2017-11-30T09:29:00Z</dcterms:modified>
</cp:coreProperties>
</file>