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760516039"/>
        <w:docPartObj>
          <w:docPartGallery w:val="Cover Pages"/>
          <w:docPartUnique/>
        </w:docPartObj>
      </w:sdtPr>
      <w:sdtEndPr/>
      <w:sdtContent>
        <w:p w14:paraId="5E2E7ECC" w14:textId="4EE3021B" w:rsidR="00996F49" w:rsidRDefault="00F85164">
          <w:r>
            <w:rPr>
              <w:noProof/>
              <w:lang w:eastAsia="fr-FR"/>
            </w:rPr>
            <mc:AlternateContent>
              <mc:Choice Requires="wps">
                <w:drawing>
                  <wp:anchor distT="0" distB="0" distL="114300" distR="114300" simplePos="0" relativeHeight="251660288" behindDoc="0" locked="0" layoutInCell="1" allowOverlap="1" wp14:anchorId="6AF065E5" wp14:editId="2CDEFD0B">
                    <wp:simplePos x="0" y="0"/>
                    <wp:positionH relativeFrom="page">
                      <wp:posOffset>3323645</wp:posOffset>
                    </wp:positionH>
                    <wp:positionV relativeFrom="page">
                      <wp:posOffset>270344</wp:posOffset>
                    </wp:positionV>
                    <wp:extent cx="3023870" cy="3017520"/>
                    <wp:effectExtent l="0" t="0" r="5080" b="0"/>
                    <wp:wrapNone/>
                    <wp:docPr id="467" name="Rectangle 467"/>
                    <wp:cNvGraphicFramePr/>
                    <a:graphic xmlns:a="http://schemas.openxmlformats.org/drawingml/2006/main">
                      <a:graphicData uri="http://schemas.microsoft.com/office/word/2010/wordprocessingShape">
                        <wps:wsp>
                          <wps:cNvSpPr/>
                          <wps:spPr>
                            <a:xfrm>
                              <a:off x="0" y="0"/>
                              <a:ext cx="3023870"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BA60FDD" w:rsidR="00996F49" w:rsidRDefault="00F85164">
                                <w:pPr>
                                  <w:spacing w:before="240"/>
                                  <w:jc w:val="center"/>
                                  <w:rPr>
                                    <w:color w:val="FFFFFF" w:themeColor="background1"/>
                                  </w:rPr>
                                </w:pPr>
                                <w:r>
                                  <w:rPr>
                                    <w:noProof/>
                                    <w:color w:val="FFFFFF" w:themeColor="background1"/>
                                    <w:lang w:eastAsia="fr-FR"/>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9">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071CC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6" style="position:absolute;margin-left:261.7pt;margin-top:21.3pt;width:238.1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" fillcolor="black [3213]" stroked="f" strokeweight="1.5pt">
                    <v:stroke endcap="round"/>
                    <v:textbox inset="14.4pt,14.4pt,14.4pt,28.8pt">
                      <w:txbxContent>
                        <w:p w14:paraId="4BF993F1" w14:textId="1BA60FDD" w:rsidR="00996F49" w:rsidRDefault="00F85164">
                          <w:pPr>
                            <w:spacing w:before="240"/>
                            <w:jc w:val="center"/>
                            <w:rPr>
                              <w:color w:val="FFFFFF" w:themeColor="background1"/>
                            </w:rPr>
                          </w:pPr>
                          <w:r>
                            <w:rPr>
                              <w:noProof/>
                              <w:color w:val="FFFFFF" w:themeColor="background1"/>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10">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F8516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071CC1">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" filled="f" stroked="f" strokeweight=".5pt">
                    <v:textbox style="mso-fit-shape-to-text:t">
                      <w:txbxContent>
                        <w:p w14:paraId="23B65264" w14:textId="77777777" w:rsidR="00996F49" w:rsidRDefault="00F8516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sidR="00996F49">
            <w:rPr>
              <w:noProof/>
              <w:lang w:eastAsia="fr-FR"/>
            </w:rPr>
            <mc:AlternateContent>
              <mc:Choice Requires="wps">
                <w:drawing>
                  <wp:anchor distT="0" distB="0" distL="114300" distR="114300" simplePos="0" relativeHeight="251663360" behindDoc="1" locked="0" layoutInCell="1" allowOverlap="1" wp14:anchorId="1610A527" wp14:editId="2D171E58">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0">
                                  <a:schemeClr val="bg1"/>
                                </a:gs>
                                <a:gs pos="100000">
                                  <a:schemeClr val="accent6"/>
                                </a:gs>
                              </a:gsLst>
                              <a:path path="circle">
                                <a:fillToRect l="100000" t="100000"/>
                              </a:path>
                              <a:tileRect r="-100000" b="-100000"/>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" fillcolor="white [3212]" stroked="f" strokeweight="1.5pt">
                    <v:fill color2="#2683c6 [3209]" rotate="t" focusposition="1,1" focussize="" focus="100%" type="gradientRadial"/>
                    <v:stroke endcap="round"/>
                    <v:textbox inset="21.6pt,,21.6pt">
                      <w:txbxContent>
                        <w:p w14:paraId="642F36A2" w14:textId="77777777" w:rsidR="00996F49" w:rsidRDefault="00996F49"/>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071CC1">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071CC1">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071CC1">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071CC1">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071CC1">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1" w:name="_Toc498435199"/>
      <w:r>
        <w:lastRenderedPageBreak/>
        <w:t>Description du contexte :</w:t>
      </w:r>
      <w:bookmarkEnd w:id="1"/>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2" w:name="_Toc498435200"/>
      <w:r>
        <w:t>Fiche :</w:t>
      </w:r>
      <w:bookmarkEnd w:id="2"/>
      <w:r>
        <w:t xml:space="preserve"> </w:t>
      </w:r>
    </w:p>
    <w:p w14:paraId="214711AF" w14:textId="77777777" w:rsidR="00996F49" w:rsidRDefault="00996F49" w:rsidP="00996F49">
      <w:pPr>
        <w:pStyle w:val="Titre2"/>
      </w:pPr>
      <w:bookmarkStart w:id="3" w:name="_Toc498435201"/>
      <w:r>
        <w:t>Gestion du pattern :</w:t>
      </w:r>
      <w:bookmarkEnd w:id="3"/>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BF034D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C87438">
              <w:rPr>
                <w:rFonts w:ascii="Arial" w:eastAsia="Times New Roman" w:hAnsi="Arial" w:cs="Arial"/>
                <w:color w:val="333333"/>
                <w:szCs w:val="16"/>
                <w:lang w:eastAsia="fr-FR"/>
              </w:rPr>
              <w:t xml:space="preserve"> – failover automatique.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6DBF8ED3" w:rsidR="00996F49" w:rsidRPr="00F0056C" w:rsidRDefault="00071CC1"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C87438">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071CC1"/>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13"/>
        <w:gridCol w:w="744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8D0E0B"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8D0E0B"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8D0E0B"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8D0E0B"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07792EB4"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atomique et ou rapide du service en dessous de la minute, il est nécessaire d’implémenter une solution de bascule automatique.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43A02400"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Mettre à disposition un mécanisme de détection de panne permettant à un élément X de faire basculer un service Y du serveur A vers le serveur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8D0E0B"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77777777"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les contexte ou le délai de remise en service d’une application est demandé en dessous de la dizaine de minute. En effet dans ces cas on implémente un mécanisme de bascule automatisé basé une des critères de détection fixe permettant d’évaluer de façon fiable la présence d’un service donné. </w:t>
            </w:r>
          </w:p>
          <w:p w14:paraId="7218BC92" w14:textId="6AF11E4B" w:rsidR="008D0E0B" w:rsidRPr="006B1FF3" w:rsidRDefault="00C87438"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w:t>
            </w:r>
            <w:r w:rsidR="008D0E0B">
              <w:rPr>
                <w:rFonts w:ascii="Arial" w:eastAsia="Times New Roman" w:hAnsi="Arial" w:cs="Arial"/>
                <w:color w:val="333333"/>
                <w:szCs w:val="16"/>
                <w:lang w:eastAsia="fr-FR"/>
              </w:rPr>
              <w:t xml:space="preserve">l est </w:t>
            </w:r>
            <w:r>
              <w:rPr>
                <w:rFonts w:ascii="Arial" w:eastAsia="Times New Roman" w:hAnsi="Arial" w:cs="Arial"/>
                <w:color w:val="333333"/>
                <w:szCs w:val="16"/>
                <w:lang w:eastAsia="fr-FR"/>
              </w:rPr>
              <w:t>cependant</w:t>
            </w:r>
            <w:r w:rsidR="008D0E0B">
              <w:rPr>
                <w:rFonts w:ascii="Arial" w:eastAsia="Times New Roman" w:hAnsi="Arial" w:cs="Arial"/>
                <w:color w:val="333333"/>
                <w:szCs w:val="16"/>
                <w:lang w:eastAsia="fr-FR"/>
              </w:rPr>
              <w:t xml:space="preserve"> possible que le retour du service sur son nœud d’exécution de base soit manuel (pour éviter </w:t>
            </w:r>
            <w:r>
              <w:rPr>
                <w:rFonts w:ascii="Arial" w:eastAsia="Times New Roman" w:hAnsi="Arial" w:cs="Arial"/>
                <w:color w:val="333333"/>
                <w:szCs w:val="16"/>
                <w:lang w:eastAsia="fr-FR"/>
              </w:rPr>
              <w:t>les effets</w:t>
            </w:r>
            <w:r w:rsidR="008D0E0B">
              <w:rPr>
                <w:rFonts w:ascii="Arial" w:eastAsia="Times New Roman" w:hAnsi="Arial" w:cs="Arial"/>
                <w:color w:val="333333"/>
                <w:szCs w:val="16"/>
                <w:lang w:eastAsia="fr-FR"/>
              </w:rPr>
              <w:t xml:space="preserve"> d’instabilité lié à un service qui ne serait que partiellement disponible ou dont la réponse </w:t>
            </w:r>
            <w:r>
              <w:rPr>
                <w:rFonts w:ascii="Arial" w:eastAsia="Times New Roman" w:hAnsi="Arial" w:cs="Arial"/>
                <w:color w:val="333333"/>
                <w:szCs w:val="16"/>
                <w:lang w:eastAsia="fr-FR"/>
              </w:rPr>
              <w:t>deviendrait</w:t>
            </w:r>
            <w:r w:rsidR="008D0E0B">
              <w:rPr>
                <w:rFonts w:ascii="Arial" w:eastAsia="Times New Roman" w:hAnsi="Arial" w:cs="Arial"/>
                <w:color w:val="333333"/>
                <w:szCs w:val="16"/>
                <w:lang w:eastAsia="fr-FR"/>
              </w:rPr>
              <w:t xml:space="preserve"> aléatoire).</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42E276BA"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de détection et de bascule sans intervention humaine</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4738877E" w14:textId="707F1EF2" w:rsidR="00E73CA3"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Il est aussi important de bien sélectionner les points de monitoring qui servirons à détecter la panne du service. </w:t>
            </w:r>
          </w:p>
          <w:p w14:paraId="57D31164" w14:textId="63F673B7"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fréquence des test doit aussi être évalué de façon à ne pas générer de surcharge sur les nœud d’exécution des services.</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71CC1"/>
    <w:rsid w:val="001D0A90"/>
    <w:rsid w:val="002E4930"/>
    <w:rsid w:val="003649E6"/>
    <w:rsid w:val="00550917"/>
    <w:rsid w:val="005E7425"/>
    <w:rsid w:val="008D0E0B"/>
    <w:rsid w:val="00996F49"/>
    <w:rsid w:val="009F5F12"/>
    <w:rsid w:val="00C87438"/>
    <w:rsid w:val="00E72638"/>
    <w:rsid w:val="00E73CA3"/>
    <w:rsid w:val="00F0056C"/>
    <w:rsid w:val="00F851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246B68"/>
    <w:rsid w:val="003D6DEF"/>
    <w:rsid w:val="007A669F"/>
    <w:rsid w:val="00AD3123"/>
    <w:rsid w:val="00E12F85"/>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8B7EC-24A6-4D26-99F9-38F38EE854C0}">
  <ds:schemaRefs>
    <ds:schemaRef ds:uri="http://purl.org/dc/terms/"/>
    <ds:schemaRef ds:uri="http://schemas.openxmlformats.org/package/2006/metadata/core-properties"/>
    <ds:schemaRef ds:uri="http://purl.org/dc/dcmitype/"/>
    <ds:schemaRef ds:uri="e5250cd0-3a64-422b-8364-e9f394b7119d"/>
    <ds:schemaRef ds:uri="http://schemas.microsoft.com/office/2006/documentManagement/types"/>
    <ds:schemaRef ds:uri="http://schemas.microsoft.com/office/2006/metadata/properties"/>
    <ds:schemaRef ds:uri="1afd8e39-87dc-4697-939b-4616748f22a2"/>
    <ds:schemaRef ds:uri="http://schemas.microsoft.com/office/infopath/2007/PartnerControls"/>
    <ds:schemaRef ds:uri="http://www.w3.org/XML/1998/namespace"/>
    <ds:schemaRef ds:uri="http://purl.org/dc/elements/1.1/"/>
  </ds:schemaRefs>
</ds:datastoreItem>
</file>

<file path=customXml/itemProps3.xml><?xml version="1.0" encoding="utf-8"?>
<ds:datastoreItem xmlns:ds="http://schemas.openxmlformats.org/officeDocument/2006/customXml" ds:itemID="{4E62A04E-38E2-419F-8EA2-5B0E51A82A89}">
  <ds:schemaRefs>
    <ds:schemaRef ds:uri="http://schemas.microsoft.com/sharepoint/v3/contenttype/forms"/>
  </ds:schemaRefs>
</ds:datastoreItem>
</file>

<file path=customXml/itemProps4.xml><?xml version="1.0" encoding="utf-8"?>
<ds:datastoreItem xmlns:ds="http://schemas.openxmlformats.org/officeDocument/2006/customXml" ds:itemID="{491114CF-61BB-4AD6-89B8-70757A48E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495</Words>
  <Characters>2725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automatique</dc:subject>
  <dc:creator>Arnaud crampet</dc:creator>
  <cp:keywords/>
  <dc:description/>
  <cp:lastModifiedBy>Arnaud CRAMPET</cp:lastModifiedBy>
  <cp:revision>8</cp:revision>
  <dcterms:created xsi:type="dcterms:W3CDTF">2017-11-14T13:56:00Z</dcterms:created>
  <dcterms:modified xsi:type="dcterms:W3CDTF">2017-11-23T14:02:00Z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