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Худицкий"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строить математическую модель распространения рекламы.</w:t>
      </w:r>
    </w:p>
    <w:p>
      <w:pPr>
        <w:numPr>
          <w:ilvl w:val="0"/>
          <w:numId w:val="1001"/>
        </w:numPr>
      </w:pPr>
      <w:r>
        <w:t xml:space="preserve">Построить графики распространения информации о товаре и сравнить эффективность рекламной компании для трёх случаев.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0.566</m:t>
        </m:r>
        <m:r>
          <m:rPr>
            <m:sty m:val="p"/>
          </m:rPr>
          <m:t>+</m:t>
        </m:r>
        <m:r>
          <m:t>0.000066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0.44</m:t>
        </m:r>
        <m:r>
          <m:t>t</m:t>
        </m:r>
        <m:r>
          <m:rPr>
            <m:sty m:val="p"/>
          </m:rPr>
          <m:t>+</m:t>
        </m:r>
        <m:r>
          <m:t>0.34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 N = 3010 , в начальный момент о товаре знает 23 человека.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4" w:name="эффективность-рекламы"/>
    <w:p>
      <w:pPr>
        <w:pStyle w:val="Heading2"/>
      </w:pPr>
      <w:r>
        <w:t xml:space="preserve">Эффективность рекламы</w:t>
      </w:r>
    </w:p>
    <w:p>
      <w:pPr>
        <w:pStyle w:val="FirstParagraph"/>
      </w:pPr>
      <w:r>
        <w:t xml:space="preserve"> </w:t>
      </w: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 </w:t>
      </w: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 </w:t>
      </w: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br/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[-@fig:001]):</w:t>
      </w:r>
    </w:p>
    <w:p>
      <w:pPr>
        <w:pStyle w:val="CaptionedFigure"/>
      </w:pPr>
      <w:r>
        <w:drawing>
          <wp:inline>
            <wp:extent cx="5054600" cy="4102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7\report\image\q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[-@fig:002]):</w:t>
      </w:r>
    </w:p>
    <w:p>
      <w:pPr>
        <w:pStyle w:val="CaptionedFigure"/>
      </w:pPr>
      <w:r>
        <w:drawing>
          <wp:inline>
            <wp:extent cx="5334000" cy="22601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7\report\image\q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5" w:name="ответы-на-вопросы-к-лабораторной-работе"/>
    <w:p>
      <w:pPr>
        <w:pStyle w:val="Heading2"/>
      </w:pPr>
      <w:r>
        <w:t xml:space="preserve">Ответы на вопросы к лабораторной работе</w:t>
      </w:r>
    </w:p>
    <w:p>
      <w:pPr>
        <w:numPr>
          <w:ilvl w:val="0"/>
          <w:numId w:val="1003"/>
        </w:numPr>
      </w:pPr>
      <w:r>
        <w:t xml:space="preserve">Записать модель Мальтуса (дать пояснение, где используется данная модель)</w:t>
      </w:r>
      <w:r>
        <w:br/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)</m:t>
        </m:r>
        <m:r>
          <m:t>x</m:t>
        </m:r>
      </m:oMath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коэффициенты рождения и смертности соответственно.</w:t>
      </w:r>
    </w:p>
    <w:p>
      <w:pPr>
        <w:pStyle w:val="BodyText"/>
      </w:pPr>
      <w:r>
        <w:t xml:space="preserve">Используется в биологии для моделирования динамики численности популяций, описывает неограниченный рост популяции.</w:t>
      </w:r>
    </w:p>
    <w:p>
      <w:pPr>
        <w:numPr>
          <w:ilvl w:val="0"/>
          <w:numId w:val="1004"/>
        </w:numPr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x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 К - емкость экологической ниши популяции.</w:t>
      </w:r>
      <w:r>
        <w:br/>
      </w:r>
      <w:r>
        <w:t xml:space="preserve">Используется в биологии для моделирования ограниченного роста популяции.</w:t>
      </w:r>
    </w:p>
    <w:p>
      <w:pPr>
        <w:numPr>
          <w:ilvl w:val="0"/>
          <w:numId w:val="1005"/>
        </w:numPr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 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времени), а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коэффициент интенсивности сарафанного радио.</w:t>
      </w:r>
    </w:p>
    <w:p>
      <w:pPr>
        <w:numPr>
          <w:ilvl w:val="0"/>
          <w:numId w:val="1006"/>
        </w:numPr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[-@fig:001])</w:t>
      </w:r>
    </w:p>
    <w:p>
      <w:pPr>
        <w:numPr>
          <w:ilvl w:val="0"/>
          <w:numId w:val="1007"/>
        </w:numPr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[-@fig:002])</w:t>
      </w:r>
    </w:p>
    <w:bookmarkEnd w:id="25"/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Xc54f06e55aacd8256f9d29995926d76a13b473e"/>
    <w:p>
      <w:pPr>
        <w:pStyle w:val="Heading2"/>
      </w:pPr>
      <w:r>
        <w:t xml:space="preserve">1. Случай 1 (если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lab07case1
</w:t>
      </w:r>
      <w:r>
        <w:br/>
      </w:r>
      <w:r>
        <w:rPr>
          <w:rStyle w:val="VerbatimChar"/>
        </w:rPr>
        <w:t xml:space="preserve">  constant Real a_1=0.566; //коэффициент alpha_1
</w:t>
      </w:r>
      <w:r>
        <w:br/>
      </w:r>
      <w:r>
        <w:rPr>
          <w:rStyle w:val="VerbatimChar"/>
        </w:rPr>
        <w:t xml:space="preserve">  constant Real a_2=0.000066; //коэффициент alpha_2
</w:t>
      </w:r>
      <w:r>
        <w:br/>
      </w:r>
      <w:r>
        <w:rPr>
          <w:rStyle w:val="VerbatimChar"/>
        </w:rPr>
        <w:t xml:space="preserve">  constant Real N=3010; 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Real n; //количество людей, знающих о товаре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initial equation
</w:t>
      </w:r>
      <w:r>
        <w:br/>
      </w:r>
      <w:r>
        <w:rPr>
          <w:rStyle w:val="VerbatimChar"/>
        </w:rPr>
        <w:t xml:space="preserve">  n=23; 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equation
</w:t>
      </w:r>
      <w:r>
        <w:br/>
      </w:r>
      <w:r>
        <w:rPr>
          <w:rStyle w:val="VerbatimChar"/>
        </w:rPr>
        <w:t xml:space="preserve">  der(n)=(a_1+a_2*n)*(N-n);
</w:t>
      </w:r>
      <w:r>
        <w:br/>
      </w:r>
      <w:r>
        <w:rPr>
          <w:rStyle w:val="VerbatimChar"/>
        </w:rPr>
        <w:t xml:space="preserve"> end lab07case1;</w:t>
      </w:r>
    </w:p>
    <w:p>
      <w:pPr>
        <w:pStyle w:val="FirstParagraph"/>
      </w:pPr>
      <w:r>
        <w:t xml:space="preserve">График распространения информации о товаре(рис. [-@fig:003]):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7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b8130e17f28311119236d9712652ee994fde0c9"/>
    <w:p>
      <w:pPr>
        <w:pStyle w:val="Heading2"/>
      </w:pPr>
      <w:r>
        <w:t xml:space="preserve">2. Случай 2 (если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lab07case2
</w:t>
      </w:r>
      <w:r>
        <w:br/>
      </w:r>
      <w:r>
        <w:rPr>
          <w:rStyle w:val="VerbatimChar"/>
        </w:rPr>
        <w:t xml:space="preserve">  constant Real a_1=0.000044; //коэффициент alpha_1
</w:t>
      </w:r>
      <w:r>
        <w:br/>
      </w:r>
      <w:r>
        <w:rPr>
          <w:rStyle w:val="VerbatimChar"/>
        </w:rPr>
        <w:t xml:space="preserve">  constant Real a_2=0.244; //коэффициент alpha_2
</w:t>
      </w:r>
      <w:r>
        <w:br/>
      </w:r>
      <w:r>
        <w:rPr>
          <w:rStyle w:val="VerbatimChar"/>
        </w:rPr>
        <w:t xml:space="preserve">  constant Real N=3010; 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Real n; //количество людей, знающих о товаре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initial equation
</w:t>
      </w:r>
      <w:r>
        <w:br/>
      </w:r>
      <w:r>
        <w:rPr>
          <w:rStyle w:val="VerbatimChar"/>
        </w:rPr>
        <w:t xml:space="preserve">  n=23; 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equation
</w:t>
      </w:r>
      <w:r>
        <w:br/>
      </w:r>
      <w:r>
        <w:rPr>
          <w:rStyle w:val="VerbatimChar"/>
        </w:rPr>
        <w:t xml:space="preserve">  der(n)=a_1*(N-n)+a_2*n*(N-n);
</w:t>
      </w:r>
      <w:r>
        <w:br/>
      </w:r>
      <w:r>
        <w:rPr>
          <w:rStyle w:val="VerbatimChar"/>
        </w:rPr>
        <w:t xml:space="preserve"> end lab07case2;</w:t>
      </w:r>
    </w:p>
    <w:p>
      <w:pPr>
        <w:pStyle w:val="FirstParagraph"/>
      </w:pPr>
      <w:r>
        <w:t xml:space="preserve">График распространения информации о товаре(рис. [-@fig:004]):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7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Распространение информации о товаре достигает максимума в момент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0.1</m:t>
        </m:r>
      </m:oMath>
    </w:p>
    <w:bookmarkEnd w:id="30"/>
    <w:bookmarkStart w:id="32" w:name="X8b08e4b39a1eced671db279334a2651a8d0c5bf"/>
    <w:p>
      <w:pPr>
        <w:pStyle w:val="Heading2"/>
      </w:pPr>
      <w:r>
        <w:t xml:space="preserve">3. Случай 3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lab07case3
</w:t>
      </w:r>
      <w:r>
        <w:br/>
      </w:r>
      <w:r>
        <w:rPr>
          <w:rStyle w:val="VerbatimChar"/>
        </w:rPr>
        <w:t xml:space="preserve">  constant Real N=3010; //объем аудитории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Real a_1; //коэффициент alpha_1
</w:t>
      </w:r>
      <w:r>
        <w:br/>
      </w:r>
      <w:r>
        <w:rPr>
          <w:rStyle w:val="VerbatimChar"/>
        </w:rPr>
        <w:t xml:space="preserve">  Real a_2; //коэффициент alpha_2
</w:t>
      </w:r>
      <w:r>
        <w:br/>
      </w:r>
      <w:r>
        <w:rPr>
          <w:rStyle w:val="VerbatimChar"/>
        </w:rPr>
        <w:t xml:space="preserve">  Real n; //количество людей, знающих о товаре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initial equation
</w:t>
      </w:r>
      <w:r>
        <w:br/>
      </w:r>
      <w:r>
        <w:rPr>
          <w:rStyle w:val="VerbatimChar"/>
        </w:rPr>
        <w:t xml:space="preserve">  n=23; 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  a_1 = 0.44*time;
</w:t>
      </w:r>
      <w:r>
        <w:br/>
      </w:r>
      <w:r>
        <w:rPr>
          <w:rStyle w:val="VerbatimChar"/>
        </w:rPr>
        <w:t xml:space="preserve">  a_2 = 0.34*cos(time);
</w:t>
      </w:r>
      <w:r>
        <w:br/>
      </w:r>
      <w:r>
        <w:rPr>
          <w:rStyle w:val="VerbatimChar"/>
        </w:rPr>
        <w:t xml:space="preserve">  der(n)=(a_1+a_2*n)*(N-n);
</w:t>
      </w:r>
      <w:r>
        <w:br/>
      </w:r>
      <w:r>
        <w:rPr>
          <w:rStyle w:val="VerbatimChar"/>
        </w:rPr>
        <w:t xml:space="preserve">end lab07case3;</w:t>
      </w:r>
    </w:p>
    <w:p>
      <w:pPr>
        <w:pStyle w:val="FirstParagraph"/>
      </w:pPr>
      <w:r>
        <w:t xml:space="preserve">График распространения информации о товаре(рис. [-@fig:005]):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7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8"/>
        </w:numPr>
      </w:pPr>
      <w:r>
        <w:t xml:space="preserve">Научился строить математическую модель распространения рекламы.</w:t>
      </w:r>
    </w:p>
    <w:p>
      <w:pPr>
        <w:numPr>
          <w:ilvl w:val="0"/>
          <w:numId w:val="1008"/>
        </w:numPr>
      </w:pPr>
      <w:r>
        <w:t xml:space="preserve">Построив графики распространения рекламы для трёх случаев, выяснил, что информация о товаре распространяется быстрее всего в случае 3.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</w:pPr>
      <w:hyperlink r:id="rId35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№7</w:t>
        </w:r>
      </w:hyperlink>
    </w:p>
    <w:p>
      <w:pPr>
        <w:numPr>
          <w:ilvl w:val="0"/>
          <w:numId w:val="1009"/>
        </w:numPr>
      </w:pPr>
      <w:hyperlink r:id="rId36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№7 (по вариантам)</w:t>
        </w:r>
      </w:hyperlink>
    </w:p>
    <w:p>
      <w:pPr>
        <w:numPr>
          <w:ilvl w:val="0"/>
          <w:numId w:val="1009"/>
        </w:numPr>
      </w:pPr>
      <w:r>
        <w:t xml:space="preserve">Г.Ю. Ризниченко. Лекции по математическим моделям в биологии [Электронный ресурс] // Справочник "Биофизики России". URL:(</w:t>
      </w:r>
      <w:hyperlink r:id="rId37">
        <w:r>
          <w:rPr>
            <w:rStyle w:val="Hyperlink"/>
          </w:rPr>
          <w:t xml:space="preserve">http://library.biophys.msu.ru/LectMB/Lect03.htm</w:t>
        </w:r>
      </w:hyperlink>
      <w:r>
        <w:t xml:space="preserve">) (дата обращения: 25.03.2022).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7" Target="http://library.biophys.msu.ru/LectMB/Lect03.htm" TargetMode="External" /><Relationship Type="http://schemas.openxmlformats.org/officeDocument/2006/relationships/hyperlink" Id="rId35" Target="https://esystem.rudn.ru/mod/resource/view.php?id=831053" TargetMode="External" /><Relationship Type="http://schemas.openxmlformats.org/officeDocument/2006/relationships/hyperlink" Id="rId36" Target="https://esystem.rudn.ru/mod/resource/view.php?id=8310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library.biophys.msu.ru/LectMB/Lect03.htm" TargetMode="External" /><Relationship Type="http://schemas.openxmlformats.org/officeDocument/2006/relationships/hyperlink" Id="rId35" Target="https://esystem.rudn.ru/mod/resource/view.php?id=831053" TargetMode="External" /><Relationship Type="http://schemas.openxmlformats.org/officeDocument/2006/relationships/hyperlink" Id="rId36" Target="https://esystem.rudn.ru/mod/resource/view.php?id=8310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Василий Олегович Худицкий" </dc:creator>
  <dc:language>ru-RU</dc:language>
  <cp:keywords/>
  <dcterms:created xsi:type="dcterms:W3CDTF">2022-03-26T15:04:24Z</dcterms:created>
  <dcterms:modified xsi:type="dcterms:W3CDTF">2022-03-26T15:04:24Z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 # List of figures</vt:lpwstr>
  </property>
  <property fmtid="{D5CDD505-2E9C-101B-9397-08002B2CF9AE}" pid="11" name="lot">
    <vt:lpwstr>true # List of tables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Вариант 44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Содержание" </vt:lpwstr>
  </property>
  <property fmtid="{D5CDD505-2E9C-101B-9397-08002B2CF9AE}" pid="26" name="toc_depth">
    <vt:lpwstr>2</vt:lpwstr>
  </property>
</Properties>
</file>