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</w:t>
      </w:r>
    </w:p>
    <w:p>
      <w:pPr>
        <w:numPr>
          <w:ilvl w:val="0"/>
          <w:numId w:val="1001"/>
        </w:numPr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выполнение-задания"/>
    <w:p>
      <w:pPr>
        <w:pStyle w:val="Heading2"/>
      </w:pPr>
      <w:r>
        <w:t xml:space="preserve">Выполнение задания</w:t>
      </w:r>
    </w:p>
    <w:p>
      <w:pPr>
        <w:pStyle w:val="FirstParagraph"/>
      </w:pPr>
      <w:r>
        <w:t xml:space="preserve">Создаём новую учётную запись guest-f, используя команду useradd guest-f</w:t>
      </w:r>
    </w:p>
    <w:p>
      <w:pPr>
        <w:pStyle w:val="BodyText"/>
      </w:pPr>
      <w:r>
        <w:t xml:space="preserve">После этого зададим пароль с помощью команды passwd guest-f, используя учетную запись администратора.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3409950" cy="2419350"/>
            <wp:effectExtent b="0" l="0" r="0" t="0"/>
            <wp:docPr descr="Создание учётной запис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учётной записи</w:t>
      </w:r>
    </w:p>
    <w:p>
      <w:pPr>
        <w:pStyle w:val="BodyText"/>
      </w:pPr>
      <w:r>
        <w:t xml:space="preserve">Входим в систему от имени пользователя guest-f и определяем директорию, в которой находимся, с помощью команды pwd. Сравнивая с приглашением командной строки, определяем сходство и факт, что это наша домашнаяя директория.</w:t>
      </w:r>
    </w:p>
    <w:p>
      <w:pPr>
        <w:pStyle w:val="BodyText"/>
      </w:pPr>
      <w:r>
        <w:t xml:space="preserve">Командой whoami уточняем имя пользователя - guest-f.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id. Получаем результат 1002.</w:t>
      </w:r>
    </w:p>
    <w:p>
      <w:pPr>
        <w:pStyle w:val="BodyText"/>
      </w:pPr>
      <w:r>
        <w:t xml:space="preserve">Далее сравним вывод id c приглашением командной строки, обнаружим, что имя пользователя повторяется.</w:t>
      </w:r>
    </w:p>
    <w:p>
      <w:pPr>
        <w:pStyle w:val="BodyText"/>
      </w:pPr>
      <w:r>
        <w:t xml:space="preserve">Просмотрим файл /etc/passwd командой cat /etc/passwd.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4095750" cy="2828925"/>
            <wp:effectExtent b="0" l="0" r="0" t="0"/>
            <wp:docPr descr="whoami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whoami</w:t>
      </w:r>
    </w:p>
    <w:p>
      <w:pPr>
        <w:pStyle w:val="BodyText"/>
      </w:pPr>
      <w:r>
        <w:t xml:space="preserve">Найдём в нём свою учётную запись. Определим uid пользователя. Определите gid пользователя. Сравним найденные значения с полученными в предыдущих пунктах - они одинаковые.</w:t>
      </w:r>
    </w:p>
    <w:p>
      <w:pPr>
        <w:pStyle w:val="BodyText"/>
      </w:pPr>
      <w:r>
        <w:t xml:space="preserve">Определим существующие в системе директории командой ls -l /home/.</w:t>
      </w:r>
      <w:r>
        <w:t xml:space="preserve"> </w:t>
      </w:r>
      <w:r>
        <w:t xml:space="preserve">Нам удалось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 /home, командой: lsattr /home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>
      <w:pPr>
        <w:pStyle w:val="BodyText"/>
      </w:pPr>
      <w:r>
        <w:t xml:space="preserve">Создадим в домашней директории поддиректорию dir1 командой 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pStyle w:val="BodyText"/>
      </w:pPr>
      <w:r>
        <w:t xml:space="preserve">Снимем с директории dir1 все атрибуты командой chmod 000 dir1 и проверим с её помощью правильность выполнения команды ls -l.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4857750" cy="2886075"/>
            <wp:effectExtent b="0" l="0" r="0" t="0"/>
            <wp:docPr descr="Снятие аттрибутов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Снятие аттрибутов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</w:t>
      </w:r>
    </w:p>
    <w:p>
      <w:pPr>
        <w:pStyle w:val="BodyText"/>
      </w:pPr>
      <w:r>
        <w:t xml:space="preserve">Заполним таблицу «Установленные права и разрешённые действия».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5606456"/>
            <wp:effectExtent b="0" l="0" r="0" t="0"/>
            <wp:docPr descr="Права на действия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Права на действия</w:t>
      </w:r>
    </w:p>
    <w:p>
      <w:pPr>
        <w:pStyle w:val="BodyText"/>
      </w:pPr>
      <w:r>
        <w:t xml:space="preserve">Заполним таблицу «Минимальные права для совершения операций».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1549032"/>
            <wp:effectExtent b="0" l="0" r="0" t="0"/>
            <wp:docPr descr="Минимальные прав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Минимальные права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Левкович Константин Анатольевич</dc:creator>
  <dc:language>ru-RU</dc:language>
  <cp:keywords/>
  <dcterms:created xsi:type="dcterms:W3CDTF">2021-10-02T19:54:38Z</dcterms:created>
  <dcterms:modified xsi:type="dcterms:W3CDTF">2021-10-02T19:54:38Z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