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FirstParagraph"/>
      </w:pPr>
      <w:r>
        <w:t xml:space="preserve">The structure below is one possible setup for a manuscript, or a general data analysis project (including the course project). Adjust as needed.</w:t>
      </w:r>
      <w:r>
        <w:t xml:space="preserve"> </w:t>
      </w: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numPr>
          <w:ilvl w:val="0"/>
          <w:numId w:val="1002"/>
        </w:numPr>
        <w:pStyle w:val="Compact"/>
      </w:pPr>
      <w:r>
        <w:t xml:space="preserve">Another Affiliation, Athens, GA, USA.</w:t>
      </w:r>
    </w:p>
    <w:p>
      <w:pPr>
        <w:numPr>
          <w:ilvl w:val="0"/>
          <w:numId w:val="1002"/>
        </w:numPr>
        <w:pStyle w:val="Compact"/>
      </w:pPr>
      <w:r>
        <w:t xml:space="preserve">Yet another Affiliation.</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some@email.com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2" w:name="summaryabstract"/>
    <w:p>
      <w:pPr>
        <w:pStyle w:val="Heading1"/>
      </w:pPr>
      <w:r>
        <w:t xml:space="preserve">1. Summary/Abstract</w:t>
      </w:r>
    </w:p>
    <w:p>
      <w:pPr>
        <w:pStyle w:val="FirstParagraph"/>
      </w:pPr>
      <w:r>
        <w:rPr>
          <w:iCs/>
          <w:i/>
        </w:rPr>
        <w:t xml:space="preserve">Write a summary of your project.</w:t>
      </w:r>
      <w:r>
        <w:t xml:space="preserve"> </w:t>
      </w:r>
      <w:r>
        <w:t xml:space="preserve">MADA PROJECT PART 1:</w:t>
      </w:r>
    </w:p>
    <w:p>
      <w:pPr>
        <w:pStyle w:val="BodyText"/>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2"/>
    <w:bookmarkStart w:id="26"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r>
        <w:t xml:space="preserve"> </w:t>
      </w: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3"/>
    <w:bookmarkStart w:id="24"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4"/>
    <w:bookmarkStart w:id="25"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r>
        <w:t xml:space="preserve"> </w:t>
      </w: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5"/>
    <w:bookmarkEnd w:id="26"/>
    <w:bookmarkStart w:id="34"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r>
        <w:t xml:space="preserve"> </w:t>
      </w:r>
      <w:r>
        <w:t xml:space="preserve">Study Design</w:t>
      </w:r>
      <w:r>
        <w:t xml:space="preserve"> </w:t>
      </w: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r>
        <w:t xml:space="preserve"> </w:t>
      </w: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31"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1"/>
          <w:p>
            <w:pPr>
              <w:pStyle w:val="Compact"/>
              <w:jc w:val="center"/>
            </w:pPr>
            <w:r>
              <w:drawing>
                <wp:inline>
                  <wp:extent cx="5334000" cy="2856639"/>
                  <wp:effectExtent b="0" l="0" r="0" t="0"/>
                  <wp:docPr descr="" title="" id="28" name="Picture"/>
                  <a:graphic>
                    <a:graphicData uri="http://schemas.openxmlformats.org/drawingml/2006/picture">
                      <pic:pic>
                        <pic:nvPicPr>
                          <pic:cNvPr descr="../../assets/tbfig-1.png" id="29" name="Picture"/>
                          <pic:cNvPicPr>
                            <a:picLocks noChangeArrowheads="1" noChangeAspect="1"/>
                          </pic:cNvPicPr>
                        </pic:nvPicPr>
                        <pic:blipFill>
                          <a:blip r:embed="rId27"/>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30"/>
        </w:tc>
      </w:tr>
    </w:tbl>
    <w:bookmarkEnd w:id="31"/>
    <w:bookmarkStart w:id="32" w:name="data-import-and-cleaning"/>
    <w:p>
      <w:pPr>
        <w:pStyle w:val="Heading2"/>
      </w:pPr>
      <w:r>
        <w:t xml:space="preserve">3.2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p>
      <w:pPr>
        <w:pStyle w:val="BodyText"/>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2"/>
    <w:bookmarkStart w:id="33" w:name="statistical-analysis"/>
    <w:p>
      <w:pPr>
        <w:pStyle w:val="Heading2"/>
      </w:pPr>
      <w:r>
        <w:t xml:space="preserve">3.3 Statistical analysis</w:t>
      </w:r>
    </w:p>
    <w:p>
      <w:pPr>
        <w:pStyle w:val="FirstParagraph"/>
      </w:pPr>
      <w:r>
        <w:rPr>
          <w:iCs/>
          <w:i/>
        </w:rPr>
        <w:t xml:space="preserve">Explain anything related to your statistical analyses.</w:t>
      </w:r>
    </w:p>
    <w:p>
      <w:r>
        <w:br w:type="page"/>
      </w:r>
    </w:p>
    <w:bookmarkEnd w:id="33"/>
    <w:bookmarkEnd w:id="34"/>
    <w:bookmarkStart w:id="52"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r>
        <w:t xml:space="preserve"> </w:t>
      </w: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5"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5"/>
          <w:p/>
        </w:tc>
      </w:tr>
    </w:tbl>
    <w:bookmarkEnd w:id="36"/>
    <w:bookmarkStart w:id="49"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8" name="Picture"/>
            <a:graphic>
              <a:graphicData uri="http://schemas.openxmlformats.org/drawingml/2006/picture">
                <pic:pic>
                  <pic:nvPicPr>
                    <pic:cNvPr descr="../../results/figures/Scatterplot1.png" id="39" name="Picture"/>
                    <pic:cNvPicPr>
                      <a:picLocks noChangeArrowheads="1" noChangeAspect="1"/>
                    </pic:cNvPicPr>
                  </pic:nvPicPr>
                  <pic:blipFill>
                    <a:blip r:embed="rId37"/>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41" name="Picture"/>
            <a:graphic>
              <a:graphicData uri="http://schemas.openxmlformats.org/drawingml/2006/picture">
                <pic:pic>
                  <pic:nvPicPr>
                    <pic:cNvPr descr="../../results/figures/Scatterplot2.png" id="42" name="Picture"/>
                    <pic:cNvPicPr>
                      <a:picLocks noChangeArrowheads="1" noChangeAspect="1"/>
                    </pic:cNvPicPr>
                  </pic:nvPicPr>
                  <pic:blipFill>
                    <a:blip r:embed="rId40"/>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4" name="Picture"/>
            <a:graphic>
              <a:graphicData uri="http://schemas.openxmlformats.org/drawingml/2006/picture">
                <pic:pic>
                  <pic:nvPicPr>
                    <pic:cNvPr descr="../../results/figures/boxplot1.png" id="45"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7" name="Picture"/>
            <a:graphic>
              <a:graphicData uri="http://schemas.openxmlformats.org/drawingml/2006/picture">
                <pic:pic>
                  <pic:nvPicPr>
                    <pic:cNvPr descr="../../results/figures/boxplot2.png" id="48" name="Picture"/>
                    <pic:cNvPicPr>
                      <a:picLocks noChangeArrowheads="1" noChangeAspect="1"/>
                    </pic:cNvPicPr>
                  </pic:nvPicPr>
                  <pic:blipFill>
                    <a:blip r:embed="rId46"/>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9"/>
    <w:bookmarkStart w:id="51"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50"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50"/>
          <w:p/>
        </w:tc>
      </w:tr>
    </w:tbl>
    <w:p>
      <w:r>
        <w:br w:type="page"/>
      </w:r>
    </w:p>
    <w:bookmarkEnd w:id="51"/>
    <w:bookmarkEnd w:id="52"/>
    <w:bookmarkStart w:id="57" w:name="discussion"/>
    <w:p>
      <w:pPr>
        <w:pStyle w:val="Heading1"/>
      </w:pPr>
      <w:r>
        <w:t xml:space="preserve">5. Discussion</w:t>
      </w:r>
    </w:p>
    <w:bookmarkStart w:id="53"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3"/>
    <w:bookmarkStart w:id="54"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4"/>
    <w:bookmarkStart w:id="5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(7)</w:t>
      </w:r>
      <w:r>
        <w:t xml:space="preserve"> </w:t>
      </w:r>
      <w:r>
        <w:t xml:space="preserve">discusses types of analyses.</w:t>
      </w:r>
    </w:p>
    <w:p>
      <w:pPr>
        <w:pStyle w:val="BodyText"/>
      </w:pPr>
      <w:r>
        <w:t xml:space="preserve">These papers</w:t>
      </w:r>
      <w:r>
        <w:t xml:space="preserve"> </w:t>
      </w:r>
      <w:r>
        <w:t xml:space="preserve">(8,9)</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55">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56"/>
    <w:bookmarkEnd w:id="57"/>
    <w:bookmarkStart w:id="77" w:name="references"/>
    <w:p>
      <w:pPr>
        <w:pStyle w:val="Heading1"/>
      </w:pPr>
      <w:r>
        <w:t xml:space="preserve">6. References</w:t>
      </w:r>
    </w:p>
    <w:bookmarkStart w:id="76" w:name="refs"/>
    <w:bookmarkStart w:id="59"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8">
        <w:r>
          <w:rPr>
            <w:rStyle w:val="Hyperlink"/>
          </w:rPr>
          <w:t xml:space="preserve">http://dx.doi.org/10.1590/S0104-11692007000700008</w:t>
        </w:r>
      </w:hyperlink>
      <w:r>
        <w:t xml:space="preserve">)</w:t>
      </w:r>
    </w:p>
    <w:bookmarkEnd w:id="59"/>
    <w:bookmarkStart w:id="61"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0">
        <w:r>
          <w:rPr>
            <w:rStyle w:val="Hyperlink"/>
          </w:rPr>
          <w:t xml:space="preserve">http://dx.doi.org/10.1093/aje/kwx025</w:t>
        </w:r>
      </w:hyperlink>
      <w:r>
        <w:t xml:space="preserve">)</w:t>
      </w:r>
    </w:p>
    <w:bookmarkEnd w:id="61"/>
    <w:bookmarkStart w:id="63"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2">
        <w:r>
          <w:rPr>
            <w:rStyle w:val="Hyperlink"/>
          </w:rPr>
          <w:t xml:space="preserve">http://dx.doi.org/10.1016/S0140-6736(98)03199-7</w:t>
        </w:r>
      </w:hyperlink>
      <w:r>
        <w:t xml:space="preserve">)</w:t>
      </w:r>
    </w:p>
    <w:bookmarkEnd w:id="63"/>
    <w:bookmarkStart w:id="65"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4">
        <w:r>
          <w:rPr>
            <w:rStyle w:val="Hyperlink"/>
          </w:rPr>
          <w:t xml:space="preserve">http://dx.doi.org/10.3233/SHTI240053</w:t>
        </w:r>
      </w:hyperlink>
      <w:r>
        <w:t xml:space="preserve">)</w:t>
      </w:r>
    </w:p>
    <w:bookmarkEnd w:id="65"/>
    <w:bookmarkStart w:id="67" w:name="ref-CCWhalen2023"/>
    <w:p>
      <w:pPr>
        <w:pStyle w:val="Bibliography"/>
      </w:pPr>
      <w:r>
        <w:t xml:space="preserve">5.</w:t>
      </w:r>
      <w:r>
        <w:t xml:space="preserve"> </w:t>
      </w:r>
      <w:r>
        <w:t xml:space="preserve">	</w:t>
      </w:r>
      <w:r>
        <w:t xml:space="preserve">Whalen C. Sex differences in the presentation of tuberculosis in uganda. 2023;(</w:t>
      </w:r>
      <w:hyperlink r:id="rId66">
        <w:r>
          <w:rPr>
            <w:rStyle w:val="Hyperlink"/>
          </w:rPr>
          <w:t xml:space="preserve">https://dataverse.unc.edu/citation?persistentId=doi:10.15139/S3/AYOFEU</w:t>
        </w:r>
      </w:hyperlink>
      <w:r>
        <w:t xml:space="preserve">)</w:t>
      </w:r>
    </w:p>
    <w:bookmarkEnd w:id="67"/>
    <w:bookmarkStart w:id="69"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8">
        <w:r>
          <w:rPr>
            <w:rStyle w:val="Hyperlink"/>
          </w:rPr>
          <w:t xml:space="preserve">http://dx.doi.org/10.1007/s00281-018-0725-6</w:t>
        </w:r>
      </w:hyperlink>
      <w:r>
        <w:t xml:space="preserve">)</w:t>
      </w:r>
    </w:p>
    <w:bookmarkEnd w:id="69"/>
    <w:bookmarkStart w:id="71" w:name="ref-leek2015"/>
    <w:p>
      <w:pPr>
        <w:pStyle w:val="Bibliography"/>
      </w:pPr>
      <w:r>
        <w:t xml:space="preserve">7.</w:t>
      </w:r>
      <w:r>
        <w:t xml:space="preserve"> </w:t>
      </w:r>
      <w:r>
        <w:t xml:space="preserve">	</w:t>
      </w:r>
      <w:r>
        <w:t xml:space="preserve">Leek JT, Peng RD.</w:t>
      </w:r>
      <w:r>
        <w:t xml:space="preserve"> </w:t>
      </w:r>
      <w:hyperlink r:id="rId70">
        <w:r>
          <w:rPr>
            <w:rStyle w:val="Hyperlink"/>
          </w:rPr>
          <w:t xml:space="preserve">Statistics.</w:t>
        </w:r>
        <w:r>
          <w:rPr>
            <w:rStyle w:val="Hyperlink"/>
          </w:rPr>
          <w:t xml:space="preserve"> </w:t>
        </w:r>
        <w:r>
          <w:rPr>
            <w:rStyle w:val="Hyperlink"/>
          </w:rPr>
          <w:t xml:space="preserve">What</w:t>
        </w:r>
        <w:r>
          <w:rPr>
            <w:rStyle w:val="Hyperlink"/>
          </w:rPr>
          <w:t xml:space="preserve"> </w:t>
        </w:r>
        <w:r>
          <w:rPr>
            <w:rStyle w:val="Hyperlink"/>
          </w:rPr>
          <w:t xml:space="preserve">is the question?</w:t>
        </w:r>
      </w:hyperlink>
      <w:r>
        <w:t xml:space="preserve"> </w:t>
      </w:r>
      <w:r>
        <w:rPr>
          <w:iCs/>
          <w:i/>
        </w:rPr>
        <w:t xml:space="preserve">Science (New York, N.Y.)</w:t>
      </w:r>
      <w:r>
        <w:t xml:space="preserve">. 2015;347(6228):1314–1315.</w:t>
      </w:r>
      <w:r>
        <w:t xml:space="preserve"> </w:t>
      </w:r>
    </w:p>
    <w:bookmarkEnd w:id="71"/>
    <w:bookmarkStart w:id="73" w:name="ref-mckay2020"/>
    <w:p>
      <w:pPr>
        <w:pStyle w:val="Bibliography"/>
      </w:pPr>
      <w:r>
        <w:t xml:space="preserve">8.</w:t>
      </w:r>
      <w:r>
        <w:t xml:space="preserve"> </w:t>
      </w:r>
      <w:r>
        <w:t xml:space="preserve">	</w:t>
      </w:r>
      <w:r>
        <w:t xml:space="preserve">McKay B, Ebell M, Billings WZ, et al.</w:t>
      </w:r>
      <w:r>
        <w:t xml:space="preserve"> </w:t>
      </w:r>
      <w:hyperlink r:id="rId72">
        <w:r>
          <w:rPr>
            <w:rStyle w:val="Hyperlink"/>
          </w:rPr>
          <w:t xml:space="preserve">Associations</w:t>
        </w:r>
        <w:r>
          <w:rPr>
            <w:rStyle w:val="Hyperlink"/>
          </w:rPr>
          <w:t xml:space="preserve"> </w:t>
        </w:r>
        <w:r>
          <w:rPr>
            <w:rStyle w:val="Hyperlink"/>
          </w:rPr>
          <w:t xml:space="preserve">Between Relative Viral Load</w:t>
        </w:r>
        <w:r>
          <w:rPr>
            <w:rStyle w:val="Hyperlink"/>
          </w:rPr>
          <w:t xml:space="preserve"> </w:t>
        </w:r>
        <w:r>
          <w:rPr>
            <w:rStyle w:val="Hyperlink"/>
          </w:rPr>
          <w:t xml:space="preserve">at</w:t>
        </w:r>
        <w:r>
          <w:rPr>
            <w:rStyle w:val="Hyperlink"/>
          </w:rPr>
          <w:t xml:space="preserve"> </w:t>
        </w:r>
        <w:r>
          <w:rPr>
            <w:rStyle w:val="Hyperlink"/>
          </w:rPr>
          <w:t xml:space="preserve">Diagnosis</w:t>
        </w:r>
        <w:r>
          <w:rPr>
            <w:rStyle w:val="Hyperlink"/>
          </w:rPr>
          <w:t xml:space="preserve"> </w:t>
        </w:r>
        <w:r>
          <w:rPr>
            <w:rStyle w:val="Hyperlink"/>
          </w:rPr>
          <w:t xml:space="preserve">and</w:t>
        </w:r>
        <w:r>
          <w:rPr>
            <w:rStyle w:val="Hyperlink"/>
          </w:rPr>
          <w:t xml:space="preserve"> </w:t>
        </w:r>
        <w:r>
          <w:rPr>
            <w:rStyle w:val="Hyperlink"/>
          </w:rPr>
          <w:t xml:space="preserve">Influenza A Symptoms</w:t>
        </w:r>
        <w:r>
          <w:rPr>
            <w:rStyle w:val="Hyperlink"/>
          </w:rPr>
          <w:t xml:space="preserve"> </w:t>
        </w:r>
        <w:r>
          <w:rPr>
            <w:rStyle w:val="Hyperlink"/>
          </w:rPr>
          <w:t xml:space="preserve">and</w:t>
        </w:r>
        <w:r>
          <w:rPr>
            <w:rStyle w:val="Hyperlink"/>
          </w:rPr>
          <w:t xml:space="preserve"> </w:t>
        </w:r>
        <w:r>
          <w:rPr>
            <w:rStyle w:val="Hyperlink"/>
          </w:rPr>
          <w:t xml:space="preserve">Recovery</w:t>
        </w:r>
        <w:r>
          <w:rPr>
            <w:rStyle w:val="Hyperlink"/>
          </w:rPr>
          <w:t xml:space="preserve">.</w:t>
        </w:r>
      </w:hyperlink>
      <w:r>
        <w:t xml:space="preserve"> </w:t>
      </w:r>
      <w:r>
        <w:rPr>
          <w:iCs/>
          <w:i/>
        </w:rPr>
        <w:t xml:space="preserve">Open forum infectious diseases</w:t>
      </w:r>
      <w:r>
        <w:t xml:space="preserve">. 2020;7(11):ofaa494.</w:t>
      </w:r>
      <w:r>
        <w:t xml:space="preserve"> </w:t>
      </w:r>
    </w:p>
    <w:bookmarkEnd w:id="73"/>
    <w:bookmarkStart w:id="75" w:name="ref-mckay2020a"/>
    <w:p>
      <w:pPr>
        <w:pStyle w:val="Bibliography"/>
      </w:pPr>
      <w:r>
        <w:t xml:space="preserve">9.</w:t>
      </w:r>
      <w:r>
        <w:t xml:space="preserve"> </w:t>
      </w:r>
      <w:r>
        <w:t xml:space="preserve">	</w:t>
      </w:r>
      <w:r>
        <w:t xml:space="preserve">McKay B, Ebell M, Dale AP, et al.</w:t>
      </w:r>
      <w:r>
        <w:t xml:space="preserve"> </w:t>
      </w:r>
      <w:hyperlink r:id="rId74">
        <w:r>
          <w:rPr>
            <w:rStyle w:val="Hyperlink"/>
          </w:rPr>
          <w:t xml:space="preserve">Virulence-mediated infectiousness and activity trade-offs and their impact on transmission potential of influenza patients.</w:t>
        </w:r>
      </w:hyperlink>
      <w:r>
        <w:t xml:space="preserve"> </w:t>
      </w:r>
      <w:r>
        <w:rPr>
          <w:iCs/>
          <w:i/>
        </w:rPr>
        <w:t xml:space="preserve">Proceedings. Biological sciences</w:t>
      </w:r>
      <w:r>
        <w:t xml:space="preserve">. 2020;287(1927):20200496.</w:t>
      </w:r>
      <w:r>
        <w:t xml:space="preserve"> </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2025-02-22T00:26:36Z</dcterms:created>
  <dcterms:modified xsi:type="dcterms:W3CDTF">2025-02-22T00:26:36Z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