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rId44.png" ContentType="image/png"/>
  <Override PartName="/word/media/rId4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Large Language Model Leaderboards</w:t>
      </w:r>
    </w:p>
    <w:bookmarkEnd w:id="26"/>
    <w:bookmarkStart w:id="29"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27"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7"/>
    <w:bookmarkStart w:id="28"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8"/>
    <w:bookmarkEnd w:id="29"/>
    <w:bookmarkStart w:id="33" w:name="method"/>
    <w:p>
      <w:pPr>
        <w:pStyle w:val="Heading1"/>
      </w:pPr>
      <w:r>
        <w:t xml:space="preserve">Method</w:t>
      </w:r>
    </w:p>
    <w:bookmarkStart w:id="30"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0"/>
    <w:bookmarkStart w:id="31"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1"/>
    <w:bookmarkStart w:id="32"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2"/>
    <w:bookmarkEnd w:id="33"/>
    <w:bookmarkStart w:id="54" w:name="results"/>
    <w:p>
      <w:pPr>
        <w:pStyle w:val="Heading1"/>
      </w:pPr>
      <w:r>
        <w:t xml:space="preserve">Results</w:t>
      </w:r>
    </w:p>
    <w:bookmarkStart w:id="38"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7"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5" name="Picture"/>
            <a:graphic>
              <a:graphicData uri="http://schemas.openxmlformats.org/drawingml/2006/picture">
                <pic:pic>
                  <pic:nvPicPr>
                    <pic:cNvPr descr="../figures/fig_exposure_matrix.png" id="36" name="Picture"/>
                    <pic:cNvPicPr>
                      <a:picLocks noChangeArrowheads="1" noChangeAspect="1"/>
                    </pic:cNvPicPr>
                  </pic:nvPicPr>
                  <pic:blipFill>
                    <a:blip r:embed="rId34"/>
                    <a:stretch>
                      <a:fillRect/>
                    </a:stretch>
                  </pic:blipFill>
                  <pic:spPr bwMode="auto">
                    <a:xfrm>
                      <a:off x="0" y="0"/>
                      <a:ext cx="5943600" cy="3241963"/>
                    </a:xfrm>
                    <a:prstGeom prst="rect">
                      <a:avLst/>
                    </a:prstGeom>
                    <a:noFill/>
                    <a:ln w="9525">
                      <a:noFill/>
                      <a:headEnd/>
                      <a:tailEnd/>
                    </a:ln>
                  </pic:spPr>
                </pic:pic>
              </a:graphicData>
            </a:graphic>
          </wp:inline>
        </w:drawing>
      </w:r>
    </w:p>
    <w:bookmarkEnd w:id="37"/>
    <w:bookmarkEnd w:id="38"/>
    <w:bookmarkStart w:id="43"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(SD = 0.035), indistinguishable from zero, so legitimate exposure to training data is not mistaken for contamination. Test-set leakage produces a corrected effect of +0.187 (SD = 0.146), a higher learning rate +0.226 (SD = 0.162),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2"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0" name="Picture"/>
            <a:graphic>
              <a:graphicData uri="http://schemas.openxmlformats.org/drawingml/2006/picture">
                <pic:pic>
                  <pic:nvPicPr>
                    <pic:cNvPr descr="anchor_dif_files/figure-docx/fig-validation-1.png" id="41" name="Picture"/>
                    <pic:cNvPicPr>
                      <a:picLocks noChangeArrowheads="1" noChangeAspect="1"/>
                    </pic:cNvPicPr>
                  </pic:nvPicPr>
                  <pic:blipFill>
                    <a:blip r:embed="rId39"/>
                    <a:stretch>
                      <a:fillRect/>
                    </a:stretch>
                  </pic:blipFill>
                  <pic:spPr bwMode="auto">
                    <a:xfrm>
                      <a:off x="0" y="0"/>
                      <a:ext cx="5943600" cy="2924175"/>
                    </a:xfrm>
                    <a:prstGeom prst="rect">
                      <a:avLst/>
                    </a:prstGeom>
                    <a:noFill/>
                    <a:ln w="9525">
                      <a:noFill/>
                      <a:headEnd/>
                      <a:tailEnd/>
                    </a:ln>
                  </pic:spPr>
                </pic:pic>
              </a:graphicData>
            </a:graphic>
          </wp:inline>
        </w:drawing>
      </w:r>
    </w:p>
    <w:bookmarkEnd w:id="42"/>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3"/>
    <w:bookmarkStart w:id="48"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7"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5" name="Picture"/>
            <a:graphic>
              <a:graphicData uri="http://schemas.openxmlformats.org/drawingml/2006/picture">
                <pic:pic>
                  <pic:nvPicPr>
                    <pic:cNvPr descr="anchor_dif_files/figure-docx/fig-leaderboard-1.png" id="46" name="Picture"/>
                    <pic:cNvPicPr>
                      <a:picLocks noChangeArrowheads="1" noChangeAspect="1"/>
                    </pic:cNvPicPr>
                  </pic:nvPicPr>
                  <pic:blipFill>
                    <a:blip r:embed="rId44"/>
                    <a:stretch>
                      <a:fillRect/>
                    </a:stretch>
                  </pic:blipFill>
                  <pic:spPr bwMode="auto">
                    <a:xfrm>
                      <a:off x="0" y="0"/>
                      <a:ext cx="5943600" cy="3657600"/>
                    </a:xfrm>
                    <a:prstGeom prst="rect">
                      <a:avLst/>
                    </a:prstGeom>
                    <a:noFill/>
                    <a:ln w="9525">
                      <a:noFill/>
                      <a:headEnd/>
                      <a:tailEnd/>
                    </a:ln>
                  </pic:spPr>
                </pic:pic>
              </a:graphicData>
            </a:graphic>
          </wp:inline>
        </w:drawing>
      </w:r>
    </w:p>
    <w:bookmarkEnd w:id="47"/>
    <w:bookmarkEnd w:id="48"/>
    <w:bookmarkStart w:id="53"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2"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0" name="Picture"/>
            <a:graphic>
              <a:graphicData uri="http://schemas.openxmlformats.org/drawingml/2006/picture">
                <pic:pic>
                  <pic:nvPicPr>
                    <pic:cNvPr descr="anchor_dif_files/figure-docx/fig-sensitivity-1.png" id="51" name="Picture"/>
                    <pic:cNvPicPr>
                      <a:picLocks noChangeArrowheads="1" noChangeAspect="1"/>
                    </pic:cNvPicPr>
                  </pic:nvPicPr>
                  <pic:blipFill>
                    <a:blip r:embed="rId49"/>
                    <a:stretch>
                      <a:fillRect/>
                    </a:stretch>
                  </pic:blipFill>
                  <pic:spPr bwMode="auto">
                    <a:xfrm>
                      <a:off x="0" y="0"/>
                      <a:ext cx="5943600" cy="3105150"/>
                    </a:xfrm>
                    <a:prstGeom prst="rect">
                      <a:avLst/>
                    </a:prstGeom>
                    <a:noFill/>
                    <a:ln w="9525">
                      <a:noFill/>
                      <a:headEnd/>
                      <a:tailEnd/>
                    </a:ln>
                  </pic:spPr>
                </pic:pic>
              </a:graphicData>
            </a:graphic>
          </wp:inline>
        </w:drawing>
      </w:r>
    </w:p>
    <w:bookmarkEnd w:id="52"/>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(nonparametric bootstrap over models, 2,000 resamples, 95% CI [0.988, 0.999]).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3"/>
    <w:bookmarkEnd w:id="54"/>
    <w:bookmarkStart w:id="55"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5"/>
    <w:bookmarkStart w:id="57" w:name="declarations"/>
    <w:p>
      <w:pPr>
        <w:pStyle w:val="Heading1"/>
      </w:pPr>
      <w:r>
        <w:t xml:space="preserve">Declarations</w:t>
      </w:r>
    </w:p>
    <w:p>
      <w:pPr>
        <w:pStyle w:val="FirstParagraph"/>
      </w:pPr>
      <w:r>
        <w:rPr>
          <w:i/>
          <w:iCs/>
        </w:rPr>
        <w:t xml:space="preserve">Funding.</w:t>
      </w:r>
      <w:r>
        <w:t xml:space="preserve"> </w:t>
      </w:r>
      <w:r>
        <w:t xml:space="preserve">No funding was received for conducting this study.</w:t>
      </w:r>
    </w:p>
    <w:p>
      <w:pPr>
        <w:pStyle w:val="BodyText"/>
      </w:pPr>
      <w:r>
        <w:rPr>
          <w:i/>
          <w:iCs/>
        </w:rPr>
        <w:t xml:space="preserve">Conflicts of interest / Competing interests.</w:t>
      </w:r>
      <w:r>
        <w:t xml:space="preserve"> </w:t>
      </w:r>
      <w:r>
        <w:t xml:space="preserve">The authors have no competing interests to declare that are relevant to the content of this article.</w:t>
      </w:r>
    </w:p>
    <w:p>
      <w:pPr>
        <w:pStyle w:val="BodyText"/>
      </w:pPr>
      <w:r>
        <w:rPr>
          <w:i/>
          <w:iCs/>
        </w:rPr>
        <w:t xml:space="preserve">Ethics approval.</w:t>
      </w:r>
      <w:r>
        <w:t xml:space="preserve"> </w:t>
      </w:r>
      <w:r>
        <w:t xml:space="preserve">Not applicable. The study is a secondary analysis of publicly available, non-human model-evaluation data and involved no human or animal participants.</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The datasets analyzed during the current study (the derived model-by-item response matrices) are available in the anchor-dif repository,</w:t>
      </w:r>
      <w:r>
        <w:t xml:space="preserve"> </w:t>
      </w:r>
      <w:hyperlink r:id="rId56">
        <w:r>
          <w:rPr>
            <w:rStyle w:val="Hyperlink"/>
          </w:rPr>
          <w:t xml:space="preserve">https://github.com/DoriaXiao/anchor-dif</w:t>
        </w:r>
      </w:hyperlink>
      <w:r>
        <w:t xml:space="preserve">.</w:t>
      </w:r>
    </w:p>
    <w:p>
      <w:pPr>
        <w:pStyle w:val="BodyText"/>
      </w:pPr>
      <w:r>
        <w:rPr>
          <w:i/>
          <w:iCs/>
        </w:rPr>
        <w:t xml:space="preserve">Code availability.</w:t>
      </w:r>
      <w:r>
        <w:t xml:space="preserve"> </w:t>
      </w:r>
      <w:r>
        <w:t xml:space="preserve">The analysis code is the manuscript source itself and is available in the same repository,</w:t>
      </w:r>
      <w:r>
        <w:t xml:space="preserve"> </w:t>
      </w:r>
      <w:hyperlink r:id="rId56">
        <w:r>
          <w:rPr>
            <w:rStyle w:val="Hyperlink"/>
          </w:rPr>
          <w:t xml:space="preserve">https://github.com/DoriaXiao/anchor-dif</w:t>
        </w:r>
      </w:hyperlink>
      <w:r>
        <w:t xml:space="preserve">.</w:t>
      </w:r>
    </w:p>
    <w:p>
      <w:pPr>
        <w:pStyle w:val="BodyText"/>
      </w:pPr>
      <w:r>
        <w:rPr>
          <w:i/>
          <w:iCs/>
        </w:rPr>
        <w:t xml:space="preserve">Authors’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57"/>
    <w:bookmarkStart w:id="58"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56">
        <w:r>
          <w:rPr>
            <w:rStyle w:val="Hyperlink"/>
          </w:rPr>
          <w:t xml:space="preserve">https://github.com/DoriaXiao/anchor-dif</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8"/>
    <w:bookmarkStart w:id="74" w:name="references"/>
    <w:p>
      <w:pPr>
        <w:pStyle w:val="Heading1"/>
      </w:pPr>
      <w:r>
        <w:t xml:space="preserve">References</w:t>
      </w:r>
    </w:p>
    <w:bookmarkStart w:id="73" w:name="refs"/>
    <w:bookmarkStart w:id="59"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9"/>
    <w:bookmarkStart w:id="60"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60"/>
    <w:bookmarkStart w:id="61"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1"/>
    <w:bookmarkStart w:id="62"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2"/>
    <w:bookmarkStart w:id="63"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3"/>
    <w:bookmarkStart w:id="64"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4"/>
    <w:bookmarkStart w:id="65"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5"/>
    <w:bookmarkStart w:id="66"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6"/>
    <w:bookmarkStart w:id="67"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7"/>
    <w:bookmarkStart w:id="68"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8"/>
    <w:bookmarkStart w:id="69"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9"/>
    <w:bookmarkStart w:id="70"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70"/>
    <w:bookmarkStart w:id="71"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1"/>
    <w:bookmarkStart w:id="72"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2"/>
    <w:bookmarkEnd w:id="73"/>
    <w:p>
      <w:r>
        <w:br w:type="page"/>
      </w:r>
    </w:p>
    <w:bookmarkEnd w:id="74"/>
    <w:p>
      <w:pPr>
        <w:pStyle w:val="Heading1"/>
      </w:pPr>
      <w:r>
        <w:t xml:space="preserve">Appendix</w:t>
      </w:r>
    </w:p>
    <w:bookmarkStart w:id="75" w:name="apx-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sectPr>
      <w:lnNumType w:countBy="1" w:restart="continuous"/>
    </w:sectPr>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hyperlink" Id="rId56" Target="https://github.com/DoriaXiao/anchor-dif" TargetMode="External"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DoriaXiao/anchor-dif" TargetMode="External" /><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2026-07-03T02:06:23Z</dcterms:created>
  <dcterms:modified xsi:type="dcterms:W3CDTF">2026-07-03T02:06:23Z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3407</vt:lpwstr>
  </property>
  <property fmtid="{D5CDD505-2E9C-101B-9397-08002B2CF9AE}" pid="63" name="zerocitations">
    <vt:lpwstr>False</vt:lpwstr>
  </property>
</Properties>
</file>