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6FA" w:rsidRDefault="009936FA" w:rsidP="009936FA">
      <w:r>
        <w:t>C. Groutsch</w:t>
      </w:r>
    </w:p>
    <w:p w:rsidR="009936FA" w:rsidRDefault="009936FA" w:rsidP="009936FA">
      <w:r>
        <w:t>I.U.T. de Metz</w:t>
      </w:r>
    </w:p>
    <w:p w:rsidR="009936FA" w:rsidRDefault="009936FA" w:rsidP="009936FA">
      <w:r>
        <w:t>Université de Lorraine</w:t>
      </w:r>
    </w:p>
    <w:p w:rsidR="009936FA" w:rsidRDefault="009936FA" w:rsidP="009936FA">
      <w:pPr>
        <w:jc w:val="center"/>
        <w:rPr>
          <w:b/>
          <w:bCs/>
          <w:sz w:val="32"/>
        </w:rPr>
      </w:pPr>
      <w:r>
        <w:rPr>
          <w:b/>
          <w:bCs/>
          <w:noProof/>
          <w:sz w:val="32"/>
          <w:lang w:eastAsia="ja-JP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CC1974B" wp14:editId="19D5EF17">
                <wp:simplePos x="0" y="0"/>
                <wp:positionH relativeFrom="column">
                  <wp:posOffset>1538605</wp:posOffset>
                </wp:positionH>
                <wp:positionV relativeFrom="paragraph">
                  <wp:posOffset>179070</wp:posOffset>
                </wp:positionV>
                <wp:extent cx="2609850" cy="895350"/>
                <wp:effectExtent l="0" t="0" r="19050" b="1905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9850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79565F" id="Rectangle 4" o:spid="_x0000_s1026" style="position:absolute;margin-left:121.15pt;margin-top:14.1pt;width:205.5pt;height:70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" strokeweight="1.5pt"/>
            </w:pict>
          </mc:Fallback>
        </mc:AlternateContent>
      </w:r>
    </w:p>
    <w:p w:rsidR="009936FA" w:rsidRPr="009936FA" w:rsidRDefault="009936FA" w:rsidP="004A1B8E">
      <w:pPr>
        <w:jc w:val="center"/>
        <w:rPr>
          <w:b/>
          <w:bCs/>
          <w:sz w:val="32"/>
        </w:rPr>
      </w:pPr>
      <w:r w:rsidRPr="009936FA">
        <w:rPr>
          <w:b/>
          <w:bCs/>
          <w:sz w:val="32"/>
        </w:rPr>
        <w:t>Module 2</w:t>
      </w:r>
    </w:p>
    <w:p w:rsidR="009936FA" w:rsidRDefault="009936FA" w:rsidP="004A1B8E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Le contrat de travail</w:t>
      </w:r>
    </w:p>
    <w:p w:rsidR="009936FA" w:rsidRDefault="009936FA" w:rsidP="004A1B8E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Supports n°1</w:t>
      </w:r>
    </w:p>
    <w:p w:rsidR="009936FA" w:rsidRDefault="009936FA"/>
    <w:p w:rsidR="009936FA" w:rsidRDefault="009936FA"/>
    <w:p w:rsidR="008759AA" w:rsidRDefault="008759AA">
      <w:r>
        <w:rPr>
          <w:noProof/>
          <w:lang w:eastAsia="ja-JP"/>
        </w:rPr>
        <w:drawing>
          <wp:inline distT="0" distB="0" distL="0" distR="0" wp14:anchorId="7B2EFF94" wp14:editId="59831AD7">
            <wp:extent cx="5257800" cy="49244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578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248" w:rsidRDefault="009D7248"/>
    <w:p w:rsidR="009D7248" w:rsidRDefault="009D7248" w:rsidP="009D71EA">
      <w:pPr>
        <w:pStyle w:val="Paragraphedeliste"/>
        <w:numPr>
          <w:ilvl w:val="0"/>
          <w:numId w:val="1"/>
        </w:numPr>
      </w:pPr>
      <w:r>
        <w:t xml:space="preserve">La demande du livreur est d’être </w:t>
      </w:r>
      <w:r w:rsidR="008A367A">
        <w:t>reconnue</w:t>
      </w:r>
      <w:r>
        <w:t xml:space="preserve"> en tant que salarié</w:t>
      </w:r>
      <w:r w:rsidR="0097103F">
        <w:t>.</w:t>
      </w:r>
    </w:p>
    <w:p w:rsidR="009D71EA" w:rsidRDefault="009D71EA" w:rsidP="009D71EA">
      <w:pPr>
        <w:pStyle w:val="Paragraphedeliste"/>
        <w:numPr>
          <w:ilvl w:val="0"/>
          <w:numId w:val="1"/>
        </w:numPr>
      </w:pPr>
      <w:r>
        <w:t>LA cour d’appel que le coursier était indépendant vu que les livreurs respecte les conditions des entreprises de livraison (Take Eat Easy)</w:t>
      </w:r>
      <w:r w:rsidR="0097103F">
        <w:t>.</w:t>
      </w:r>
    </w:p>
    <w:p w:rsidR="009D7248" w:rsidRDefault="009D7248" w:rsidP="00AC49E7">
      <w:pPr>
        <w:pStyle w:val="Paragraphedeliste"/>
        <w:numPr>
          <w:ilvl w:val="0"/>
          <w:numId w:val="1"/>
        </w:numPr>
      </w:pPr>
      <w:r>
        <w:t xml:space="preserve">La Cour considère que le livreur est un salarié car la boite qui le met en lien avec les clients et restaurant possède aussi des droits qui sont considérer comme </w:t>
      </w:r>
      <w:r w:rsidR="00BA1E8B">
        <w:t>des droits sur des salariés</w:t>
      </w:r>
    </w:p>
    <w:p w:rsidR="001B7EE8" w:rsidRDefault="001B7EE8" w:rsidP="001B7EE8">
      <w:pPr>
        <w:pStyle w:val="Paragraphedeliste"/>
      </w:pPr>
      <w:r>
        <w:t>Le contrat d’entreprise, qu’il y a entre le livreur et la plateforme est requalifier en contrat de travail.</w:t>
      </w:r>
    </w:p>
    <w:p w:rsidR="001B7EE8" w:rsidRDefault="001B7EE8" w:rsidP="001B7EE8">
      <w:pPr>
        <w:pStyle w:val="Paragraphedeliste"/>
      </w:pPr>
      <w:r>
        <w:t>Comme cette décision vient de la Cour de cassation elle sera réappliquée à toutes les mêmes situations</w:t>
      </w:r>
      <w:r w:rsidR="0097103F">
        <w:t>.</w:t>
      </w:r>
    </w:p>
    <w:p w:rsidR="008759AA" w:rsidRDefault="008759AA"/>
    <w:p w:rsidR="008759AA" w:rsidRDefault="008759AA"/>
    <w:p w:rsidR="008759AA" w:rsidRDefault="008759AA"/>
    <w:p w:rsidR="008759AA" w:rsidRDefault="008759AA">
      <w:r>
        <w:rPr>
          <w:noProof/>
          <w:lang w:eastAsia="ja-JP"/>
        </w:rPr>
        <w:drawing>
          <wp:inline distT="0" distB="0" distL="0" distR="0" wp14:anchorId="735110D1" wp14:editId="3483BC83">
            <wp:extent cx="5760720" cy="6749829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4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DA4" w:rsidRDefault="00663952" w:rsidP="00663952">
      <w:pPr>
        <w:pStyle w:val="Paragraphedeliste"/>
        <w:numPr>
          <w:ilvl w:val="0"/>
          <w:numId w:val="2"/>
        </w:numPr>
      </w:pPr>
      <w:r>
        <w:t>Organisation International du travail</w:t>
      </w:r>
      <w:r>
        <w:t xml:space="preserve"> (OIT)</w:t>
      </w:r>
    </w:p>
    <w:p w:rsidR="00E63DA4" w:rsidRDefault="00A94A16" w:rsidP="00996F76">
      <w:pPr>
        <w:pStyle w:val="Paragraphedeliste"/>
        <w:numPr>
          <w:ilvl w:val="0"/>
          <w:numId w:val="2"/>
        </w:numPr>
      </w:pPr>
      <w:r>
        <w:t>Droit négocié c’est les syndicats de l’entreprise avec les syndicat</w:t>
      </w:r>
      <w:r w:rsidR="001D04D1">
        <w:t>s</w:t>
      </w:r>
      <w:r>
        <w:t xml:space="preserve"> des salariés</w:t>
      </w:r>
    </w:p>
    <w:p w:rsidR="00E63DA4" w:rsidRDefault="00E63DA4" w:rsidP="00996F76">
      <w:pPr>
        <w:pStyle w:val="Paragraphedeliste"/>
        <w:numPr>
          <w:ilvl w:val="0"/>
          <w:numId w:val="2"/>
        </w:numPr>
      </w:pPr>
    </w:p>
    <w:p w:rsidR="007D422B" w:rsidRDefault="007D422B" w:rsidP="007D422B">
      <w:pPr>
        <w:pStyle w:val="Paragraphedeliste"/>
        <w:numPr>
          <w:ilvl w:val="0"/>
          <w:numId w:val="2"/>
        </w:numPr>
      </w:pPr>
      <w:r>
        <w:t>Le droit à la déconnexion qui évolue</w:t>
      </w:r>
      <w:r w:rsidR="004757DD">
        <w:t xml:space="preserve"> et le personnel et privé</w:t>
      </w:r>
      <w:bookmarkStart w:id="0" w:name="_GoBack"/>
      <w:bookmarkEnd w:id="0"/>
    </w:p>
    <w:p w:rsidR="008759AA" w:rsidRDefault="00E353E4" w:rsidP="00996F76">
      <w:pPr>
        <w:pStyle w:val="Paragraphedeliste"/>
        <w:numPr>
          <w:ilvl w:val="0"/>
          <w:numId w:val="2"/>
        </w:numPr>
      </w:pPr>
      <w:r>
        <w:t>L</w:t>
      </w:r>
      <w:r w:rsidR="005B6E02" w:rsidRPr="005B6E02">
        <w:t>a Constitution, en particulier le préambule de 1946. le Code du travail et le Code civil (parties légales et règlementaires) les conventions collectives</w:t>
      </w:r>
    </w:p>
    <w:p w:rsidR="00924EEB" w:rsidRDefault="00924EEB" w:rsidP="00996F76">
      <w:pPr>
        <w:pStyle w:val="Paragraphedeliste"/>
        <w:numPr>
          <w:ilvl w:val="0"/>
          <w:numId w:val="2"/>
        </w:numPr>
      </w:pPr>
    </w:p>
    <w:p w:rsidR="008759AA" w:rsidRDefault="008759AA"/>
    <w:p w:rsidR="009936FA" w:rsidRDefault="009936FA"/>
    <w:p w:rsidR="008759AA" w:rsidRDefault="009936FA">
      <w:r>
        <w:t>Pour information :</w:t>
      </w:r>
    </w:p>
    <w:p w:rsidR="009936FA" w:rsidRDefault="009936FA">
      <w:r>
        <w:rPr>
          <w:noProof/>
          <w:lang w:eastAsia="ja-JP"/>
        </w:rPr>
        <w:lastRenderedPageBreak/>
        <w:drawing>
          <wp:inline distT="0" distB="0" distL="0" distR="0" wp14:anchorId="164764DE" wp14:editId="4BF55AA9">
            <wp:extent cx="5760720" cy="11874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9AA" w:rsidRDefault="008759AA"/>
    <w:p w:rsidR="008759AA" w:rsidRDefault="008759AA"/>
    <w:sectPr w:rsidR="008759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265A84"/>
    <w:multiLevelType w:val="hybridMultilevel"/>
    <w:tmpl w:val="CD826C7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C67F3"/>
    <w:multiLevelType w:val="hybridMultilevel"/>
    <w:tmpl w:val="565212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6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9AA"/>
    <w:rsid w:val="00147463"/>
    <w:rsid w:val="00194FCC"/>
    <w:rsid w:val="001B7EE8"/>
    <w:rsid w:val="001C7307"/>
    <w:rsid w:val="001D04D1"/>
    <w:rsid w:val="003553DE"/>
    <w:rsid w:val="004757DD"/>
    <w:rsid w:val="004A1B8E"/>
    <w:rsid w:val="005925CA"/>
    <w:rsid w:val="005B6E02"/>
    <w:rsid w:val="00663952"/>
    <w:rsid w:val="00675ABC"/>
    <w:rsid w:val="00772635"/>
    <w:rsid w:val="007D422B"/>
    <w:rsid w:val="008759AA"/>
    <w:rsid w:val="008A367A"/>
    <w:rsid w:val="008C66AE"/>
    <w:rsid w:val="008F3421"/>
    <w:rsid w:val="00924EEB"/>
    <w:rsid w:val="009540ED"/>
    <w:rsid w:val="0097103F"/>
    <w:rsid w:val="009936FA"/>
    <w:rsid w:val="00996F76"/>
    <w:rsid w:val="009D71EA"/>
    <w:rsid w:val="009D7248"/>
    <w:rsid w:val="00A94A16"/>
    <w:rsid w:val="00AC49E7"/>
    <w:rsid w:val="00BA1E8B"/>
    <w:rsid w:val="00BD0BB0"/>
    <w:rsid w:val="00D453A3"/>
    <w:rsid w:val="00E353E4"/>
    <w:rsid w:val="00E63DA4"/>
    <w:rsid w:val="00F76668"/>
    <w:rsid w:val="00F9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B3DBA8-6D5F-4D49-8439-657B1DE6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71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Dorian BUCCHIOTTY</cp:lastModifiedBy>
  <cp:revision>36</cp:revision>
  <dcterms:created xsi:type="dcterms:W3CDTF">2022-10-01T12:25:00Z</dcterms:created>
  <dcterms:modified xsi:type="dcterms:W3CDTF">2023-10-03T12:49:00Z</dcterms:modified>
</cp:coreProperties>
</file>