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86565787"/>
        <w:docPartObj>
          <w:docPartGallery w:val="Cover Pages"/>
          <w:docPartUnique/>
        </w:docPartObj>
      </w:sdtPr>
      <w:sdtEndPr/>
      <w:sdtContent>
        <w:p w:rsidR="00976ADC" w:rsidRDefault="00976ADC">
          <w:pPr>
            <w:pStyle w:val="Sansinterligne"/>
          </w:pP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76ADC" w:rsidRDefault="00B34E4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23/01/2019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76ADC" w:rsidRDefault="00B34E4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23/01/2019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6ADC" w:rsidRDefault="00F132CF">
                                <w:pPr>
                                  <w:pStyle w:val="Sansinterligne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6ADC">
                                      <w:rPr>
                                        <w:color w:val="E84C22" w:themeColor="accent1"/>
                                        <w:sz w:val="26"/>
                                        <w:szCs w:val="26"/>
                                      </w:rPr>
                                      <w:t>AELLEN Quentin</w:t>
                                    </w:r>
                                  </w:sdtContent>
                                </w:sdt>
                                <w:r w:rsidR="008A3596"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&amp; NICLASS Dorian</w:t>
                                </w:r>
                              </w:p>
                              <w:p w:rsidR="00976ADC" w:rsidRDefault="00F132C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6ADC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76ADC" w:rsidRDefault="00F132CF">
                          <w:pPr>
                            <w:pStyle w:val="Sansinterligne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76ADC">
                                <w:rPr>
                                  <w:color w:val="E84C22" w:themeColor="accent1"/>
                                  <w:sz w:val="26"/>
                                  <w:szCs w:val="26"/>
                                </w:rPr>
                                <w:t>AELLEN Quentin</w:t>
                              </w:r>
                            </w:sdtContent>
                          </w:sdt>
                          <w:r w:rsidR="008A3596"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&amp; NICLASS Dorian</w:t>
                          </w:r>
                        </w:p>
                        <w:p w:rsidR="00976ADC" w:rsidRDefault="00F132CF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76ADC">
                                <w:rPr>
                                  <w:caps/>
                                  <w:color w:val="595959" w:themeColor="text1" w:themeTint="A6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6ADC" w:rsidRDefault="00F132C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6AD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migration</w:t>
                                    </w:r>
                                  </w:sdtContent>
                                </w:sdt>
                              </w:p>
                              <w:p w:rsidR="00976ADC" w:rsidRDefault="00F132C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359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Migration machines clientes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976ADC" w:rsidRDefault="00F132C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6AD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migration</w:t>
                              </w:r>
                            </w:sdtContent>
                          </w:sdt>
                        </w:p>
                        <w:p w:rsidR="00976ADC" w:rsidRDefault="00F132C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A359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Migration machines clientes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71E7D" w:rsidRDefault="00976ADC" w:rsidP="00F71E7D">
          <w:r>
            <w:br w:type="page"/>
          </w:r>
        </w:p>
      </w:sdtContent>
    </w:sdt>
    <w:sdt>
      <w:sdtPr>
        <w:rPr>
          <w:lang w:val="fr-FR"/>
        </w:rPr>
        <w:id w:val="77567052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F71E7D" w:rsidRDefault="00F71E7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66708" w:rsidRDefault="00F71E7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13900" w:history="1">
            <w:r w:rsidR="00866708" w:rsidRPr="00FA6217">
              <w:rPr>
                <w:rStyle w:val="Lienhypertexte"/>
                <w:noProof/>
              </w:rPr>
              <w:t>Introduction</w:t>
            </w:r>
            <w:r w:rsidR="00866708">
              <w:rPr>
                <w:noProof/>
                <w:webHidden/>
              </w:rPr>
              <w:tab/>
            </w:r>
            <w:r w:rsidR="00866708">
              <w:rPr>
                <w:noProof/>
                <w:webHidden/>
              </w:rPr>
              <w:fldChar w:fldCharType="begin"/>
            </w:r>
            <w:r w:rsidR="00866708">
              <w:rPr>
                <w:noProof/>
                <w:webHidden/>
              </w:rPr>
              <w:instrText xml:space="preserve"> PAGEREF _Toc536013900 \h </w:instrText>
            </w:r>
            <w:r w:rsidR="00866708">
              <w:rPr>
                <w:noProof/>
                <w:webHidden/>
              </w:rPr>
            </w:r>
            <w:r w:rsidR="00866708">
              <w:rPr>
                <w:noProof/>
                <w:webHidden/>
              </w:rPr>
              <w:fldChar w:fldCharType="separate"/>
            </w:r>
            <w:r w:rsidR="00866708">
              <w:rPr>
                <w:noProof/>
                <w:webHidden/>
              </w:rPr>
              <w:t>2</w:t>
            </w:r>
            <w:r w:rsidR="00866708"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01" w:history="1">
            <w:r w:rsidRPr="00FA6217">
              <w:rPr>
                <w:rStyle w:val="Lienhypertexte"/>
                <w:noProof/>
              </w:rPr>
              <w:t>Logiciels installés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02" w:history="1">
            <w:r w:rsidRPr="00FA6217">
              <w:rPr>
                <w:rStyle w:val="Lienhypertexte"/>
                <w:noProof/>
              </w:rPr>
              <w:t>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03" w:history="1">
            <w:r w:rsidRPr="00FA6217">
              <w:rPr>
                <w:rStyle w:val="Lienhypertexte"/>
                <w:noProof/>
              </w:rPr>
              <w:t>Actuellement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04" w:history="1">
            <w:r w:rsidRPr="00FA6217">
              <w:rPr>
                <w:rStyle w:val="Lienhypertexte"/>
                <w:noProof/>
              </w:rPr>
              <w:t>Pourquoi Changer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05" w:history="1">
            <w:r w:rsidRPr="00FA6217">
              <w:rPr>
                <w:rStyle w:val="Lienhypertexte"/>
                <w:noProof/>
              </w:rPr>
              <w:t>Choix du nouveau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06" w:history="1">
            <w:r w:rsidRPr="00FA6217">
              <w:rPr>
                <w:rStyle w:val="Lienhypertexte"/>
                <w:noProof/>
              </w:rPr>
              <w:t>Choix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07" w:history="1">
            <w:r w:rsidRPr="00FA6217">
              <w:rPr>
                <w:rStyle w:val="Lienhypertexte"/>
                <w:noProof/>
              </w:rPr>
              <w:t>Solution de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08" w:history="1">
            <w:r w:rsidRPr="00FA6217">
              <w:rPr>
                <w:rStyle w:val="Lienhypertexte"/>
                <w:noProof/>
              </w:rPr>
              <w:t>Première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09" w:history="1">
            <w:r w:rsidRPr="00FA6217">
              <w:rPr>
                <w:rStyle w:val="Lienhypertexte"/>
                <w:noProof/>
              </w:rPr>
              <w:t>Démarche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10" w:history="1">
            <w:r w:rsidRPr="00FA6217">
              <w:rPr>
                <w:rStyle w:val="Lienhypertexte"/>
                <w:noProof/>
              </w:rPr>
              <w:t>Deuxième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11" w:history="1">
            <w:r w:rsidRPr="00FA6217">
              <w:rPr>
                <w:rStyle w:val="Lienhypertexte"/>
                <w:noProof/>
              </w:rPr>
              <w:t>Démarche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12" w:history="1">
            <w:r w:rsidRPr="00FA6217">
              <w:rPr>
                <w:rStyle w:val="Lienhypertexte"/>
                <w:noProof/>
              </w:rPr>
              <w:t>Analyse de nos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708" w:rsidRDefault="0086670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3913" w:history="1">
            <w:r w:rsidRPr="00FA6217">
              <w:rPr>
                <w:rStyle w:val="Lienhypertexte"/>
                <w:noProof/>
              </w:rPr>
              <w:t>Mise en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E7D" w:rsidRDefault="00F71E7D">
          <w:r>
            <w:rPr>
              <w:b/>
              <w:bCs/>
              <w:lang w:val="fr-FR"/>
            </w:rPr>
            <w:fldChar w:fldCharType="end"/>
          </w:r>
        </w:p>
      </w:sdtContent>
    </w:sdt>
    <w:p w:rsidR="00F71E7D" w:rsidRDefault="00F71E7D">
      <w:r>
        <w:br w:type="page"/>
      </w:r>
    </w:p>
    <w:p w:rsidR="00CB6559" w:rsidRDefault="00F4488C" w:rsidP="00F4488C">
      <w:pPr>
        <w:pStyle w:val="Titre1"/>
      </w:pPr>
      <w:bookmarkStart w:id="0" w:name="_Toc536013900"/>
      <w:r>
        <w:lastRenderedPageBreak/>
        <w:t>Introduction</w:t>
      </w:r>
      <w:bookmarkEnd w:id="0"/>
    </w:p>
    <w:p w:rsidR="00EF33B9" w:rsidRDefault="00F4488C" w:rsidP="00F4488C">
      <w:r>
        <w:t>Migration des machines clientes de Windows 7 Entreprise 64 Bits SP1 vers Windows 10 PRO 64 Bits</w:t>
      </w:r>
      <w:r w:rsidR="00763FBF">
        <w:t xml:space="preserve"> en prenant en comptes les diverses spécifications techniques </w:t>
      </w:r>
      <w:r w:rsidR="00BA19EA">
        <w:t>lié</w:t>
      </w:r>
      <w:r w:rsidR="008A3596">
        <w:t>es</w:t>
      </w:r>
      <w:r w:rsidR="00BA19EA">
        <w:t xml:space="preserve"> à l’environnement de travail de l’entreprise ScuolaPro.</w:t>
      </w:r>
    </w:p>
    <w:p w:rsidR="00EF33B9" w:rsidRDefault="00EF33B9" w:rsidP="00EF33B9">
      <w:pPr>
        <w:pStyle w:val="Titre1"/>
      </w:pPr>
      <w:bookmarkStart w:id="1" w:name="_Toc536013901"/>
      <w:r>
        <w:t>Logiciel</w:t>
      </w:r>
      <w:r w:rsidR="008A3596">
        <w:t>s</w:t>
      </w:r>
      <w:r>
        <w:t xml:space="preserve"> installé</w:t>
      </w:r>
      <w:r w:rsidR="008A3596">
        <w:t>s</w:t>
      </w:r>
      <w:bookmarkEnd w:id="1"/>
    </w:p>
    <w:p w:rsidR="00EF33B9" w:rsidRPr="00EF33B9" w:rsidRDefault="00EF33B9" w:rsidP="00EF33B9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22"/>
        <w:gridCol w:w="1451"/>
        <w:gridCol w:w="1989"/>
        <w:gridCol w:w="1990"/>
        <w:gridCol w:w="1510"/>
      </w:tblGrid>
      <w:tr w:rsidR="00AE4DC0" w:rsidTr="00554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Nom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Éditeur</w:t>
            </w:r>
          </w:p>
        </w:tc>
        <w:tc>
          <w:tcPr>
            <w:tcW w:w="1989" w:type="dxa"/>
          </w:tcPr>
          <w:p w:rsidR="00AE4DC0" w:rsidRDefault="00AE4DC0" w:rsidP="00EF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Dernière version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Bonjour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 Inc.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Fournit des services pour les applications Apple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2.0.4.0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3.1.0.1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Adobe Acrobat Reader DC – Français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Adobe Systems Incorporated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permettant de manipuler des PDF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15.017.20050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219.010.20069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Gadwin PrintScreen (64-Bit)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Gadwin Systems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de faire des impressions écrans plus rapidement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5.4.2.0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Avira Launcher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Avira Operations GmbH &amp; Co.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Centre contenant toutes les applications d’Avira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1.2.71.21096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XMind 7.5 Update 1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XMind Ltd.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Logiciel permettant de faire des MindMap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3.6.51.201607142338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3.7.2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Mozilla Maintenance Service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de maintenance des applications Mozilla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49.0.1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Mozilla FireFox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Mozilla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Navigateur web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49.0.1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62.0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Avira Antivirus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Avira Operations GmbH &amp; Co.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Antivirus créer par Avira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15.0.20.59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15.0.43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PDFCreator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Pdfforge Gmbh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de générer des PDF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2.3.2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3.3.2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UltraVnc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Uvnc nvna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un contrôle à distance du PC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1.2.1.1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1.2.2.3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Module linguistique Microsoft .NET Framework 4 Client Profile Français</w:t>
            </w:r>
          </w:p>
        </w:tc>
        <w:tc>
          <w:tcPr>
            <w:tcW w:w="1451" w:type="dxa"/>
          </w:tcPr>
          <w:p w:rsidR="00AE4DC0" w:rsidRPr="00EF33B9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Corporation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 de langue Français pour .NET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4.0.30319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Microsoft Office Professional Edition 2003</w:t>
            </w:r>
          </w:p>
        </w:tc>
        <w:tc>
          <w:tcPr>
            <w:tcW w:w="1451" w:type="dxa"/>
          </w:tcPr>
          <w:p w:rsidR="00AE4DC0" w:rsidRPr="00EF33B9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Corporation</w:t>
            </w:r>
          </w:p>
        </w:tc>
        <w:tc>
          <w:tcPr>
            <w:tcW w:w="1989" w:type="dxa"/>
          </w:tcPr>
          <w:p w:rsidR="00AE4DC0" w:rsidRPr="00B01C89" w:rsidRDefault="005543FB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Suite de logiciel de bureautique (Word, Excel, Powerpoint, …)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C89">
              <w:t>11.0.5614.0</w:t>
            </w:r>
          </w:p>
        </w:tc>
        <w:tc>
          <w:tcPr>
            <w:tcW w:w="1510" w:type="dxa"/>
          </w:tcPr>
          <w:p w:rsidR="00AE4DC0" w:rsidRDefault="0090636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Office 2016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B01C89">
            <w:r w:rsidRPr="00B01C89">
              <w:t>Microsoft Visual C++ 2008 Redistributable - x64|</w:t>
            </w:r>
          </w:p>
        </w:tc>
        <w:tc>
          <w:tcPr>
            <w:tcW w:w="1451" w:type="dxa"/>
          </w:tcPr>
          <w:p w:rsidR="00AE4DC0" w:rsidRPr="00EF33B9" w:rsidRDefault="00AE4DC0" w:rsidP="00B01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Corporation</w:t>
            </w:r>
          </w:p>
        </w:tc>
        <w:tc>
          <w:tcPr>
            <w:tcW w:w="1989" w:type="dxa"/>
          </w:tcPr>
          <w:p w:rsidR="00AE4DC0" w:rsidRDefault="00724E4C" w:rsidP="0072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Librairie nécessaire au fonctionnement de certaines applications</w:t>
            </w:r>
          </w:p>
        </w:tc>
        <w:tc>
          <w:tcPr>
            <w:tcW w:w="1990" w:type="dxa"/>
          </w:tcPr>
          <w:p w:rsidR="00AE4DC0" w:rsidRPr="00B01C89" w:rsidRDefault="00AE4DC0" w:rsidP="00B01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9.0.30729.6161</w:t>
            </w:r>
          </w:p>
        </w:tc>
        <w:tc>
          <w:tcPr>
            <w:tcW w:w="1510" w:type="dxa"/>
          </w:tcPr>
          <w:p w:rsidR="00AE4DC0" w:rsidRDefault="00AE4DC0" w:rsidP="00B01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B01C89">
            <w:r w:rsidRPr="00B01C89">
              <w:lastRenderedPageBreak/>
              <w:t>Microsoft Visu</w:t>
            </w:r>
            <w:r>
              <w:t>al C++ 2008 Redistributable – x86</w:t>
            </w:r>
            <w:r w:rsidRPr="00B01C89">
              <w:t>|</w:t>
            </w:r>
          </w:p>
        </w:tc>
        <w:tc>
          <w:tcPr>
            <w:tcW w:w="1451" w:type="dxa"/>
          </w:tcPr>
          <w:p w:rsidR="00AE4DC0" w:rsidRPr="00EF33B9" w:rsidRDefault="00AE4DC0" w:rsidP="00B01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Corporation</w:t>
            </w:r>
          </w:p>
        </w:tc>
        <w:tc>
          <w:tcPr>
            <w:tcW w:w="1989" w:type="dxa"/>
          </w:tcPr>
          <w:p w:rsidR="00AE4DC0" w:rsidRDefault="00724E4C" w:rsidP="00B01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Librairie nécessaire au fonctionnement de certaines applications</w:t>
            </w:r>
          </w:p>
        </w:tc>
        <w:tc>
          <w:tcPr>
            <w:tcW w:w="1990" w:type="dxa"/>
          </w:tcPr>
          <w:p w:rsidR="00AE4DC0" w:rsidRPr="00B01C89" w:rsidRDefault="00AE4DC0" w:rsidP="00B01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9.0.30729.4148</w:t>
            </w:r>
          </w:p>
        </w:tc>
        <w:tc>
          <w:tcPr>
            <w:tcW w:w="1510" w:type="dxa"/>
          </w:tcPr>
          <w:p w:rsidR="00AE4DC0" w:rsidRDefault="00AE4DC0" w:rsidP="00B01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0B06C7" w:rsidRPr="00F71E7D" w:rsidRDefault="00A13951">
      <w:r>
        <w:t>Certaine application comme par exemple Mozilla Maintenance Service s’installe en même temps que d’autre application</w:t>
      </w:r>
      <w:r w:rsidR="002D039A">
        <w:t>.</w:t>
      </w:r>
    </w:p>
    <w:p w:rsidR="0003507D" w:rsidRDefault="0003507D" w:rsidP="0003507D">
      <w:pPr>
        <w:pStyle w:val="Titre1"/>
      </w:pPr>
      <w:bookmarkStart w:id="2" w:name="_Toc536013902"/>
      <w:r>
        <w:t>Matériel</w:t>
      </w:r>
      <w:bookmarkEnd w:id="2"/>
    </w:p>
    <w:p w:rsidR="004464AA" w:rsidRDefault="004464AA" w:rsidP="004464AA">
      <w:pPr>
        <w:pStyle w:val="Titre2"/>
      </w:pPr>
      <w:bookmarkStart w:id="3" w:name="_Toc536013903"/>
      <w:r>
        <w:t>Actuellement</w:t>
      </w:r>
      <w:bookmarkEnd w:id="3"/>
    </w:p>
    <w:p w:rsidR="00A03DFD" w:rsidRPr="004464AA" w:rsidRDefault="004464AA" w:rsidP="004464AA">
      <w:r>
        <w:t xml:space="preserve">L’entreprise disposes des ordinateurs </w:t>
      </w:r>
      <w:r w:rsidR="000B06C7">
        <w:t>ci-dessous</w:t>
      </w:r>
      <w:r w:rsidR="00701FF6">
        <w:t> :</w:t>
      </w:r>
      <w:r w:rsidR="008A359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68pt">
            <v:imagedata r:id="rId9" o:title="dell"/>
          </v:shape>
        </w:pict>
      </w:r>
    </w:p>
    <w:p w:rsidR="0003507D" w:rsidRDefault="00E876B0" w:rsidP="004464AA">
      <w:pPr>
        <w:pStyle w:val="Titre2"/>
      </w:pPr>
      <w:bookmarkStart w:id="4" w:name="_Toc536013904"/>
      <w:r>
        <w:t>Pourquoi Changer ?</w:t>
      </w:r>
      <w:bookmarkEnd w:id="4"/>
      <w:r>
        <w:t xml:space="preserve"> </w:t>
      </w:r>
    </w:p>
    <w:p w:rsidR="00246FB4" w:rsidRDefault="00246FB4" w:rsidP="00246FB4">
      <w:r>
        <w:t>Actuellement les ordinateurs de l’entreprise répondent au</w:t>
      </w:r>
      <w:r w:rsidR="008A3596">
        <w:t>x</w:t>
      </w:r>
      <w:r>
        <w:t xml:space="preserve"> critère</w:t>
      </w:r>
      <w:r w:rsidR="008A3596">
        <w:t>s</w:t>
      </w:r>
      <w:r>
        <w:t xml:space="preserve"> minimum</w:t>
      </w:r>
      <w:r w:rsidR="00004D56">
        <w:t xml:space="preserve"> nécessaire pour</w:t>
      </w:r>
      <w:r>
        <w:t xml:space="preserve"> Windows 10 Pro 64 bits, mais ne garantisse</w:t>
      </w:r>
      <w:r w:rsidR="008A3596">
        <w:t>nt</w:t>
      </w:r>
      <w:r w:rsidR="002E6DFE">
        <w:t xml:space="preserve"> pas un confort</w:t>
      </w:r>
      <w:r w:rsidR="00524CF9">
        <w:t xml:space="preserve"> de travail optimal pour les employés</w:t>
      </w:r>
      <w:r w:rsidR="00F416B5">
        <w:t>,</w:t>
      </w:r>
      <w:r w:rsidR="00524CF9">
        <w:t xml:space="preserve"> c’est donc pour cela que l’on préconise une mise à jour du matériel</w:t>
      </w:r>
      <w:r w:rsidR="00CB411D">
        <w:t xml:space="preserve"> </w:t>
      </w:r>
      <w:r w:rsidR="00F416B5">
        <w:t>au</w:t>
      </w:r>
      <w:r w:rsidR="00CB411D">
        <w:t xml:space="preserve"> niveau</w:t>
      </w:r>
      <w:r w:rsidR="00F416B5">
        <w:t xml:space="preserve"> des ordinateurs portable</w:t>
      </w:r>
      <w:r w:rsidR="00CB411D">
        <w:t>s de l’entreprise</w:t>
      </w:r>
      <w:r w:rsidR="00AD0009">
        <w:t>.</w:t>
      </w:r>
    </w:p>
    <w:p w:rsidR="005969DB" w:rsidRPr="009A5EA5" w:rsidRDefault="00F71E7D">
      <w:r>
        <w:rPr>
          <w:noProof/>
          <w:lang w:eastAsia="fr-CH"/>
        </w:rPr>
        <w:drawing>
          <wp:inline distT="0" distB="0" distL="0" distR="0">
            <wp:extent cx="5334000" cy="3534147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419" cy="354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2D" w:rsidRDefault="00B62DDA" w:rsidP="00B62DDA">
      <w:pPr>
        <w:pStyle w:val="Titre2"/>
      </w:pPr>
      <w:bookmarkStart w:id="5" w:name="_Toc536013905"/>
      <w:r>
        <w:lastRenderedPageBreak/>
        <w:t>Choix du nouveau matériel</w:t>
      </w:r>
      <w:bookmarkEnd w:id="5"/>
    </w:p>
    <w:p w:rsidR="00164B0B" w:rsidRDefault="00164B0B" w:rsidP="005969DB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867001" wp14:editId="0683D658">
                <wp:simplePos x="0" y="0"/>
                <wp:positionH relativeFrom="margin">
                  <wp:align>right</wp:align>
                </wp:positionH>
                <wp:positionV relativeFrom="paragraph">
                  <wp:posOffset>3417098</wp:posOffset>
                </wp:positionV>
                <wp:extent cx="6081395" cy="3030220"/>
                <wp:effectExtent l="0" t="0" r="21590" b="10795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3030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B0B" w:rsidRDefault="00F132CF" w:rsidP="00164B0B">
                            <w:r>
                              <w:rPr>
                                <w:noProof/>
                                <w:lang w:eastAsia="fr-CH"/>
                              </w:rPr>
                              <w:pict>
                                <v:shape id="_x0000_i1027" type="#_x0000_t75" style="width:445.5pt;height:237pt">
                                  <v:imagedata r:id="rId11" o:title="matrice"/>
                                </v:shape>
                              </w:pict>
                            </w:r>
                          </w:p>
                          <w:p w:rsidR="00164B0B" w:rsidRPr="00164B0B" w:rsidRDefault="00164B0B" w:rsidP="00164B0B">
                            <w:r>
                              <w:rPr>
                                <w:i/>
                                <w:sz w:val="22"/>
                              </w:rPr>
                              <w:t>Résultat final en fonction de score obtenu en fonction des critères</w:t>
                            </w:r>
                            <w:r w:rsidRPr="003C1275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7001" id="Zone de texte 2" o:spid="_x0000_s1057" type="#_x0000_t202" style="position:absolute;margin-left:427.65pt;margin-top:269.05pt;width:478.85pt;height:238.6pt;z-index:251666432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" filled="f" strokecolor="#bfbfbf [2412]">
                <v:textbox style="mso-fit-shape-to-text:t">
                  <w:txbxContent>
                    <w:p w:rsidR="00164B0B" w:rsidRDefault="00F132CF" w:rsidP="00164B0B">
                      <w:r>
                        <w:rPr>
                          <w:noProof/>
                          <w:lang w:eastAsia="fr-CH"/>
                        </w:rPr>
                        <w:pict>
                          <v:shape id="_x0000_i1027" type="#_x0000_t75" style="width:445.5pt;height:237pt">
                            <v:imagedata r:id="rId11" o:title="matrice"/>
                          </v:shape>
                        </w:pict>
                      </w:r>
                    </w:p>
                    <w:p w:rsidR="00164B0B" w:rsidRPr="00164B0B" w:rsidRDefault="00164B0B" w:rsidP="00164B0B">
                      <w:r>
                        <w:rPr>
                          <w:i/>
                          <w:sz w:val="22"/>
                        </w:rPr>
                        <w:t>Résultat final en fonction de score obtenu en fonction des critères</w:t>
                      </w:r>
                      <w:r w:rsidRPr="003C1275">
                        <w:rPr>
                          <w:i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1275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684515</wp:posOffset>
                </wp:positionV>
                <wp:extent cx="6081395" cy="3030220"/>
                <wp:effectExtent l="0" t="0" r="2159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3030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275" w:rsidRDefault="00F132CF">
                            <w:r>
                              <w:pict>
                                <v:shape id="_x0000_i1029" type="#_x0000_t75" style="width:439.5pt;height:126pt">
                                  <v:imagedata r:id="rId12" o:title="laptops"/>
                                </v:shape>
                              </w:pict>
                            </w:r>
                          </w:p>
                          <w:p w:rsidR="003C1275" w:rsidRPr="003C1275" w:rsidRDefault="003C1275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3C1275">
                              <w:rPr>
                                <w:i/>
                                <w:sz w:val="22"/>
                              </w:rPr>
                              <w:t xml:space="preserve">Ordinateur choisit pour la comparaison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427.65pt;margin-top:53.9pt;width:478.85pt;height:238.6pt;z-index:25166438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" filled="f" strokecolor="#bfbfbf [2412]">
                <v:textbox style="mso-fit-shape-to-text:t">
                  <w:txbxContent>
                    <w:p w:rsidR="003C1275" w:rsidRDefault="00F132CF">
                      <w:r>
                        <w:pict>
                          <v:shape id="_x0000_i1029" type="#_x0000_t75" style="width:439.5pt;height:126pt">
                            <v:imagedata r:id="rId12" o:title="laptops"/>
                          </v:shape>
                        </w:pict>
                      </w:r>
                    </w:p>
                    <w:p w:rsidR="003C1275" w:rsidRPr="003C1275" w:rsidRDefault="003C1275">
                      <w:pPr>
                        <w:rPr>
                          <w:i/>
                          <w:sz w:val="22"/>
                        </w:rPr>
                      </w:pPr>
                      <w:r w:rsidRPr="003C1275">
                        <w:rPr>
                          <w:i/>
                          <w:sz w:val="22"/>
                        </w:rPr>
                        <w:t xml:space="preserve">Ordinateur choisit pour la comparaison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D2E">
        <w:t>Pour choisir le matériel adapté à l’entreprise nous avons défini des cr</w:t>
      </w:r>
      <w:r w:rsidR="008A3596">
        <w:t>itères que l’on a ensuite entrés</w:t>
      </w:r>
      <w:r w:rsidR="00D21D2E">
        <w:t xml:space="preserve"> dans une matrice de comparaison qui nous a permis de comparer différent ordinateur portable de différente gamme de prix</w:t>
      </w:r>
      <w:r w:rsidR="006C1DF4">
        <w:t>.</w:t>
      </w:r>
    </w:p>
    <w:p w:rsidR="00164B0B" w:rsidRDefault="00164B0B">
      <w:r>
        <w:br w:type="page"/>
      </w:r>
    </w:p>
    <w:p w:rsidR="005969DB" w:rsidRDefault="00840F2F" w:rsidP="008E1C76">
      <w:pPr>
        <w:pStyle w:val="Titre3"/>
      </w:pPr>
      <w:bookmarkStart w:id="6" w:name="_Toc536013906"/>
      <w:r>
        <w:rPr>
          <w:noProof/>
          <w:lang w:eastAsia="fr-CH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992070" wp14:editId="7B7E5392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925185" cy="4025265"/>
                <wp:effectExtent l="0" t="0" r="21590" b="13335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402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B0B" w:rsidRDefault="00F132CF" w:rsidP="00164B0B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caps/>
                                <w:sz w:val="22"/>
                              </w:rPr>
                              <w:pict>
                                <v:shape id="_x0000_i1031" type="#_x0000_t75" style="width:440.25pt;height:273.75pt">
                                  <v:imagedata r:id="rId13" o:title="cpu"/>
                                </v:shape>
                              </w:pict>
                            </w:r>
                          </w:p>
                          <w:p w:rsidR="00164B0B" w:rsidRPr="00164B0B" w:rsidRDefault="00164B0B" w:rsidP="00164B0B">
                            <w:r>
                              <w:rPr>
                                <w:i/>
                                <w:sz w:val="22"/>
                              </w:rPr>
                              <w:t>Benchmark des processeurs pour établir le score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2070" id="_x0000_s1059" type="#_x0000_t202" style="position:absolute;margin-left:415.35pt;margin-top:.2pt;width:466.55pt;height:316.95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" filled="f" strokecolor="#bfbfbf [2412]">
                <v:textbox>
                  <w:txbxContent>
                    <w:p w:rsidR="00164B0B" w:rsidRDefault="00F132CF" w:rsidP="00164B0B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caps/>
                          <w:sz w:val="22"/>
                        </w:rPr>
                        <w:pict>
                          <v:shape id="_x0000_i1031" type="#_x0000_t75" style="width:440.25pt;height:273.75pt">
                            <v:imagedata r:id="rId13" o:title="cpu"/>
                          </v:shape>
                        </w:pict>
                      </w:r>
                    </w:p>
                    <w:p w:rsidR="00164B0B" w:rsidRPr="00164B0B" w:rsidRDefault="00164B0B" w:rsidP="00164B0B">
                      <w:r>
                        <w:rPr>
                          <w:i/>
                          <w:sz w:val="22"/>
                        </w:rPr>
                        <w:t>Benchmark des processeurs pour établir le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20A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CDEFD9" wp14:editId="5D771319">
                <wp:simplePos x="0" y="0"/>
                <wp:positionH relativeFrom="margin">
                  <wp:posOffset>14605</wp:posOffset>
                </wp:positionH>
                <wp:positionV relativeFrom="paragraph">
                  <wp:posOffset>4194175</wp:posOffset>
                </wp:positionV>
                <wp:extent cx="5925185" cy="3455670"/>
                <wp:effectExtent l="0" t="0" r="11430" b="1143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455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20A" w:rsidRDefault="00F132CF" w:rsidP="00C5620A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caps/>
                                <w:noProof/>
                                <w:sz w:val="22"/>
                                <w:lang w:eastAsia="fr-CH"/>
                              </w:rPr>
                              <w:pict>
                                <v:shape id="_x0000_i1033" type="#_x0000_t75" style="width:435.75pt;height:226.5pt">
                                  <v:imagedata r:id="rId14" o:title="gpu"/>
                                </v:shape>
                              </w:pict>
                            </w:r>
                          </w:p>
                          <w:p w:rsidR="00C5620A" w:rsidRPr="00164B0B" w:rsidRDefault="00C5620A" w:rsidP="00C5620A">
                            <w:r>
                              <w:rPr>
                                <w:i/>
                                <w:sz w:val="22"/>
                              </w:rPr>
                              <w:t>Benchmark des cartes graphiques pour établir le score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EFD9" id="_x0000_s1060" type="#_x0000_t202" style="position:absolute;margin-left:1.15pt;margin-top:330.25pt;width:466.55pt;height:272.1pt;z-index:25167052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" filled="f" strokecolor="#bfbfbf [2412]">
                <v:textbox>
                  <w:txbxContent>
                    <w:p w:rsidR="00C5620A" w:rsidRDefault="00F132CF" w:rsidP="00C5620A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caps/>
                          <w:noProof/>
                          <w:sz w:val="22"/>
                          <w:lang w:eastAsia="fr-CH"/>
                        </w:rPr>
                        <w:pict>
                          <v:shape id="_x0000_i1033" type="#_x0000_t75" style="width:435.75pt;height:226.5pt">
                            <v:imagedata r:id="rId14" o:title="gpu"/>
                          </v:shape>
                        </w:pict>
                      </w:r>
                    </w:p>
                    <w:p w:rsidR="00C5620A" w:rsidRPr="00164B0B" w:rsidRDefault="00C5620A" w:rsidP="00C5620A">
                      <w:r>
                        <w:rPr>
                          <w:i/>
                          <w:sz w:val="22"/>
                        </w:rPr>
                        <w:t>Benchmark des cartes graphiques pour établir le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C76">
        <w:t>Choix final</w:t>
      </w:r>
      <w:bookmarkEnd w:id="6"/>
    </w:p>
    <w:p w:rsidR="000664F5" w:rsidRDefault="008E1C76" w:rsidP="008E1C76">
      <w:r>
        <w:t>Notre choix final se porte sur le Dell Vostro 5568, le prix d’achat à l’unité est de 599fr avec la TVA et hors réduction</w:t>
      </w:r>
      <w:r w:rsidR="00BD251D">
        <w:t>.</w:t>
      </w:r>
    </w:p>
    <w:p w:rsidR="000664F5" w:rsidRDefault="000664F5">
      <w:r>
        <w:br w:type="page"/>
      </w:r>
    </w:p>
    <w:p w:rsidR="008E1C76" w:rsidRDefault="000664F5" w:rsidP="000664F5">
      <w:pPr>
        <w:pStyle w:val="Titre1"/>
      </w:pPr>
      <w:bookmarkStart w:id="7" w:name="_Toc536013907"/>
      <w:r>
        <w:lastRenderedPageBreak/>
        <w:t>Solution</w:t>
      </w:r>
      <w:r w:rsidR="00906369">
        <w:t>s</w:t>
      </w:r>
      <w:r>
        <w:t xml:space="preserve"> de migration</w:t>
      </w:r>
      <w:bookmarkEnd w:id="7"/>
    </w:p>
    <w:p w:rsidR="009A4CB5" w:rsidRDefault="009A4CB5" w:rsidP="009A4CB5">
      <w:pPr>
        <w:pStyle w:val="Titre2"/>
      </w:pPr>
      <w:bookmarkStart w:id="8" w:name="_Toc536013908"/>
      <w:r>
        <w:t>Première Solution</w:t>
      </w:r>
      <w:bookmarkEnd w:id="8"/>
    </w:p>
    <w:p w:rsidR="00142A45" w:rsidRDefault="00142A45" w:rsidP="00142A45">
      <w:r>
        <w:t xml:space="preserve">Mise en place du service de </w:t>
      </w:r>
      <w:r w:rsidR="006346FB">
        <w:t>déploiement</w:t>
      </w:r>
      <w:r w:rsidR="00851582">
        <w:t xml:space="preserve"> W</w:t>
      </w:r>
      <w:r w:rsidR="008A3596">
        <w:t>indows sur le serveur où</w:t>
      </w:r>
      <w:r>
        <w:t xml:space="preserve"> Windows Server 2012 R2 est installé</w:t>
      </w:r>
      <w:r w:rsidR="008C2B7B">
        <w:t xml:space="preserve"> pour permettre le </w:t>
      </w:r>
      <w:r w:rsidR="008A3596">
        <w:t>déploiement sur les ordinateurs.</w:t>
      </w:r>
      <w:r w:rsidR="00F1302F">
        <w:t xml:space="preserve"> Un serveur d’application est utilisé pour migrer et mettre à jour les applications. Le déploiement peut se faire automatiquement la nuit lorsque personne n’utilise les postes. </w:t>
      </w:r>
    </w:p>
    <w:p w:rsidR="008A3596" w:rsidRDefault="008A3596" w:rsidP="008A3596">
      <w:pPr>
        <w:pStyle w:val="Titre3"/>
      </w:pPr>
      <w:bookmarkStart w:id="9" w:name="_Toc536013909"/>
      <w:r>
        <w:t>Démarche</w:t>
      </w:r>
      <w:bookmarkEnd w:id="9"/>
    </w:p>
    <w:p w:rsidR="008A3596" w:rsidRDefault="008A3596" w:rsidP="008A3596">
      <w:pPr>
        <w:pStyle w:val="Paragraphedeliste"/>
        <w:numPr>
          <w:ilvl w:val="0"/>
          <w:numId w:val="1"/>
        </w:numPr>
      </w:pPr>
      <w:r>
        <w:t xml:space="preserve">Installer les services </w:t>
      </w:r>
      <w:r w:rsidR="00D156EB">
        <w:t>de déploiement Windows sur le Windows Server 2012 R2</w:t>
      </w:r>
      <w:r w:rsidR="006718D1">
        <w:t xml:space="preserve"> ainsi qu’un serveur d’application</w:t>
      </w:r>
    </w:p>
    <w:p w:rsidR="006718D1" w:rsidRDefault="006718D1" w:rsidP="008A3596">
      <w:pPr>
        <w:pStyle w:val="Paragraphedeliste"/>
        <w:numPr>
          <w:ilvl w:val="0"/>
          <w:numId w:val="1"/>
        </w:numPr>
      </w:pPr>
      <w:r>
        <w:t>Configurer les services</w:t>
      </w:r>
    </w:p>
    <w:p w:rsidR="006718D1" w:rsidRDefault="006718D1" w:rsidP="008A3596">
      <w:pPr>
        <w:pStyle w:val="Paragraphedeliste"/>
        <w:numPr>
          <w:ilvl w:val="0"/>
          <w:numId w:val="1"/>
        </w:numPr>
      </w:pPr>
      <w:r>
        <w:t>Préparer une image Windows 10</w:t>
      </w:r>
    </w:p>
    <w:p w:rsidR="006718D1" w:rsidRDefault="006718D1" w:rsidP="008A3596">
      <w:pPr>
        <w:pStyle w:val="Paragraphedeliste"/>
        <w:numPr>
          <w:ilvl w:val="0"/>
          <w:numId w:val="1"/>
        </w:numPr>
      </w:pPr>
      <w:r>
        <w:t>Paramétrer le service pour qu’il déploie cette image sur tous les postes</w:t>
      </w:r>
    </w:p>
    <w:p w:rsidR="006718D1" w:rsidRDefault="006718D1" w:rsidP="006718D1">
      <w:pPr>
        <w:pStyle w:val="Paragraphedeliste"/>
        <w:numPr>
          <w:ilvl w:val="0"/>
          <w:numId w:val="1"/>
        </w:numPr>
      </w:pPr>
      <w:r>
        <w:t>Paramétrer les applications devant être déployées</w:t>
      </w:r>
    </w:p>
    <w:p w:rsidR="006718D1" w:rsidRDefault="006718D1" w:rsidP="006718D1"/>
    <w:p w:rsidR="006718D1" w:rsidRDefault="006718D1" w:rsidP="006718D1">
      <w:pPr>
        <w:pStyle w:val="Titre2"/>
      </w:pPr>
      <w:bookmarkStart w:id="10" w:name="_Toc536013910"/>
      <w:r>
        <w:t>Deuxième solution</w:t>
      </w:r>
      <w:bookmarkEnd w:id="10"/>
    </w:p>
    <w:p w:rsidR="006718D1" w:rsidRDefault="006718D1" w:rsidP="006718D1">
      <w:r>
        <w:t>Mettre à jour vers Windows 10 et mettre à jour les applications manuellement sur un poste. Créer ensuite une image Windows 10 préconfigurée</w:t>
      </w:r>
      <w:r w:rsidR="00615D14">
        <w:t xml:space="preserve"> à partir du système.</w:t>
      </w:r>
      <w:r w:rsidR="00906369">
        <w:t xml:space="preserve"> </w:t>
      </w:r>
      <w:r w:rsidR="0087528A">
        <w:t>Cette image préconfigurée peut être déployer via le Service de Déploiement d’OS ou peut être appliquée manuellement sur tous les postes.</w:t>
      </w:r>
      <w:bookmarkStart w:id="11" w:name="_GoBack"/>
      <w:bookmarkEnd w:id="11"/>
    </w:p>
    <w:p w:rsidR="006718D1" w:rsidRDefault="006718D1" w:rsidP="006718D1">
      <w:pPr>
        <w:pStyle w:val="Titre3"/>
      </w:pPr>
      <w:bookmarkStart w:id="12" w:name="_Toc536013911"/>
      <w:r>
        <w:t>Démarche</w:t>
      </w:r>
      <w:bookmarkEnd w:id="12"/>
    </w:p>
    <w:p w:rsidR="006718D1" w:rsidRDefault="006718D1" w:rsidP="006718D1">
      <w:pPr>
        <w:pStyle w:val="Paragraphedeliste"/>
        <w:numPr>
          <w:ilvl w:val="0"/>
          <w:numId w:val="2"/>
        </w:numPr>
      </w:pPr>
      <w:r>
        <w:t>Mettre à jour l’OS vers Windows 10</w:t>
      </w:r>
    </w:p>
    <w:p w:rsidR="006718D1" w:rsidRDefault="006718D1" w:rsidP="006718D1">
      <w:pPr>
        <w:pStyle w:val="Paragraphedeliste"/>
        <w:numPr>
          <w:ilvl w:val="0"/>
          <w:numId w:val="2"/>
        </w:numPr>
      </w:pPr>
      <w:r>
        <w:t>Mettre à jour les applications</w:t>
      </w:r>
    </w:p>
    <w:p w:rsidR="006718D1" w:rsidRDefault="006718D1" w:rsidP="006718D1">
      <w:pPr>
        <w:pStyle w:val="Paragraphedeliste"/>
        <w:numPr>
          <w:ilvl w:val="0"/>
          <w:numId w:val="2"/>
        </w:numPr>
      </w:pPr>
      <w:r>
        <w:t>A l’aide de l’outil Windows Kit (ADK), créer une nouvelle image Windows 10 préconfigurée</w:t>
      </w:r>
    </w:p>
    <w:p w:rsidR="006718D1" w:rsidRDefault="006718D1" w:rsidP="006718D1">
      <w:pPr>
        <w:pStyle w:val="Paragraphedeliste"/>
        <w:numPr>
          <w:ilvl w:val="0"/>
          <w:numId w:val="2"/>
        </w:numPr>
      </w:pPr>
      <w:r>
        <w:t>Monter l’image sur tous les postes (manuellement ou avec le service de déploiement d’OS)</w:t>
      </w:r>
    </w:p>
    <w:p w:rsidR="00891072" w:rsidRDefault="00891072" w:rsidP="00891072"/>
    <w:p w:rsidR="00891072" w:rsidRDefault="00891072" w:rsidP="00891072">
      <w:pPr>
        <w:pStyle w:val="Titre2"/>
      </w:pPr>
      <w:bookmarkStart w:id="13" w:name="_Toc536013912"/>
      <w:r>
        <w:t>Analyse de nos solutions</w:t>
      </w:r>
      <w:bookmarkEnd w:id="13"/>
    </w:p>
    <w:p w:rsidR="00891072" w:rsidRDefault="00891072" w:rsidP="00891072"/>
    <w:p w:rsidR="00AE4DC0" w:rsidRDefault="00AE4DC0" w:rsidP="00AE4DC0">
      <w:pPr>
        <w:pStyle w:val="Titre1"/>
      </w:pPr>
      <w:bookmarkStart w:id="14" w:name="_Toc536013913"/>
      <w:r>
        <w:t>Mise en pratique</w:t>
      </w:r>
      <w:bookmarkEnd w:id="14"/>
    </w:p>
    <w:p w:rsidR="00AE4DC0" w:rsidRPr="00AE4DC0" w:rsidRDefault="00AE4DC0" w:rsidP="00AE4DC0"/>
    <w:sectPr w:rsidR="00AE4DC0" w:rsidRPr="00AE4DC0" w:rsidSect="00976ADC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2CF" w:rsidRDefault="00F132CF" w:rsidP="00B44E73">
      <w:pPr>
        <w:spacing w:before="0" w:after="0" w:line="240" w:lineRule="auto"/>
      </w:pPr>
      <w:r>
        <w:separator/>
      </w:r>
    </w:p>
  </w:endnote>
  <w:endnote w:type="continuationSeparator" w:id="0">
    <w:p w:rsidR="00F132CF" w:rsidRDefault="00F132CF" w:rsidP="00B44E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E73" w:rsidRDefault="00B44E73">
    <w:pPr>
      <w:pStyle w:val="Pieddepage"/>
    </w:pPr>
    <w:r>
      <w:t>Aellen Quentin &amp; Niclass Dorian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7528A">
      <w:rPr>
        <w:noProof/>
      </w:rPr>
      <w:t>6</w:t>
    </w:r>
    <w:r>
      <w:fldChar w:fldCharType="end"/>
    </w:r>
    <w:r>
      <w:tab/>
    </w: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23 janvier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2CF" w:rsidRDefault="00F132CF" w:rsidP="00B44E73">
      <w:pPr>
        <w:spacing w:before="0" w:after="0" w:line="240" w:lineRule="auto"/>
      </w:pPr>
      <w:r>
        <w:separator/>
      </w:r>
    </w:p>
  </w:footnote>
  <w:footnote w:type="continuationSeparator" w:id="0">
    <w:p w:rsidR="00F132CF" w:rsidRDefault="00F132CF" w:rsidP="00B44E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E73" w:rsidRDefault="00B44E73">
    <w:pPr>
      <w:pStyle w:val="En-tte"/>
    </w:pPr>
    <w:r>
      <w:t>Document de migration – Client Windows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76789"/>
    <w:multiLevelType w:val="hybridMultilevel"/>
    <w:tmpl w:val="052E37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D6D9C"/>
    <w:multiLevelType w:val="hybridMultilevel"/>
    <w:tmpl w:val="A04AB8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C5"/>
    <w:rsid w:val="00004D56"/>
    <w:rsid w:val="00023493"/>
    <w:rsid w:val="0003507D"/>
    <w:rsid w:val="000664F5"/>
    <w:rsid w:val="000B06C7"/>
    <w:rsid w:val="00142A45"/>
    <w:rsid w:val="00164B0B"/>
    <w:rsid w:val="002247A0"/>
    <w:rsid w:val="00243221"/>
    <w:rsid w:val="00246FB4"/>
    <w:rsid w:val="002D039A"/>
    <w:rsid w:val="002E6DFE"/>
    <w:rsid w:val="003A37EA"/>
    <w:rsid w:val="003C1275"/>
    <w:rsid w:val="004464AA"/>
    <w:rsid w:val="004C2B2D"/>
    <w:rsid w:val="00524CF9"/>
    <w:rsid w:val="005543FB"/>
    <w:rsid w:val="005969DB"/>
    <w:rsid w:val="00615D14"/>
    <w:rsid w:val="006201C9"/>
    <w:rsid w:val="006346FB"/>
    <w:rsid w:val="006718D1"/>
    <w:rsid w:val="006C1DF4"/>
    <w:rsid w:val="00701FF6"/>
    <w:rsid w:val="00724E4C"/>
    <w:rsid w:val="00763FBF"/>
    <w:rsid w:val="00840F2F"/>
    <w:rsid w:val="00851582"/>
    <w:rsid w:val="00866708"/>
    <w:rsid w:val="0087528A"/>
    <w:rsid w:val="00891072"/>
    <w:rsid w:val="008A3596"/>
    <w:rsid w:val="008C2B7B"/>
    <w:rsid w:val="008E1C76"/>
    <w:rsid w:val="00906369"/>
    <w:rsid w:val="00976ADC"/>
    <w:rsid w:val="009A4CB5"/>
    <w:rsid w:val="009A5EA5"/>
    <w:rsid w:val="00A03DFD"/>
    <w:rsid w:val="00A13951"/>
    <w:rsid w:val="00AD0009"/>
    <w:rsid w:val="00AE4DC0"/>
    <w:rsid w:val="00B01C89"/>
    <w:rsid w:val="00B34E4F"/>
    <w:rsid w:val="00B44E73"/>
    <w:rsid w:val="00B62DDA"/>
    <w:rsid w:val="00BA19EA"/>
    <w:rsid w:val="00BD251D"/>
    <w:rsid w:val="00BF5102"/>
    <w:rsid w:val="00C5620A"/>
    <w:rsid w:val="00C852FB"/>
    <w:rsid w:val="00CA19C5"/>
    <w:rsid w:val="00CB411D"/>
    <w:rsid w:val="00CB6559"/>
    <w:rsid w:val="00CE6D99"/>
    <w:rsid w:val="00D156EB"/>
    <w:rsid w:val="00D21D2E"/>
    <w:rsid w:val="00DF518D"/>
    <w:rsid w:val="00E876B0"/>
    <w:rsid w:val="00EF33B9"/>
    <w:rsid w:val="00F1302F"/>
    <w:rsid w:val="00F132CF"/>
    <w:rsid w:val="00F416B5"/>
    <w:rsid w:val="00F4488C"/>
    <w:rsid w:val="00F71E7D"/>
    <w:rsid w:val="00F9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B3AD"/>
  <w15:chartTrackingRefBased/>
  <w15:docId w15:val="{B5A61940-0874-47E0-9250-86DB1841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ADC"/>
  </w:style>
  <w:style w:type="paragraph" w:styleId="Titre1">
    <w:name w:val="heading 1"/>
    <w:basedOn w:val="Normal"/>
    <w:next w:val="Normal"/>
    <w:link w:val="Titre1Car"/>
    <w:uiPriority w:val="9"/>
    <w:qFormat/>
    <w:rsid w:val="00976ADC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ADC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6ADC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6ADC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6ADC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6ADC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6ADC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6A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6A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6ADC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re2Car">
    <w:name w:val="Titre 2 Car"/>
    <w:basedOn w:val="Policepardfaut"/>
    <w:link w:val="Titre2"/>
    <w:uiPriority w:val="9"/>
    <w:rsid w:val="00976ADC"/>
    <w:rPr>
      <w:caps/>
      <w:spacing w:val="15"/>
      <w:shd w:val="clear" w:color="auto" w:fill="FADAD2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76ADC"/>
    <w:rPr>
      <w:caps/>
      <w:color w:val="77230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76ADC"/>
    <w:rPr>
      <w:caps/>
      <w:color w:val="B43412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76ADC"/>
    <w:rPr>
      <w:caps/>
      <w:color w:val="B43412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76ADC"/>
    <w:rPr>
      <w:caps/>
      <w:color w:val="B43412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76ADC"/>
    <w:rPr>
      <w:caps/>
      <w:color w:val="B43412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76AD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76ADC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6ADC"/>
    <w:rPr>
      <w:b/>
      <w:bCs/>
      <w:color w:val="B43412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76ADC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6ADC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6A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76ADC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76ADC"/>
    <w:rPr>
      <w:b/>
      <w:bCs/>
    </w:rPr>
  </w:style>
  <w:style w:type="character" w:styleId="Accentuation">
    <w:name w:val="Emphasis"/>
    <w:uiPriority w:val="20"/>
    <w:qFormat/>
    <w:rsid w:val="00976ADC"/>
    <w:rPr>
      <w:caps/>
      <w:color w:val="77230C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976AD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76ADC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76ADC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6ADC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6ADC"/>
    <w:rPr>
      <w:color w:val="E84C22" w:themeColor="accent1"/>
      <w:sz w:val="24"/>
      <w:szCs w:val="24"/>
    </w:rPr>
  </w:style>
  <w:style w:type="character" w:styleId="Emphaseple">
    <w:name w:val="Subtle Emphasis"/>
    <w:uiPriority w:val="19"/>
    <w:qFormat/>
    <w:rsid w:val="00976ADC"/>
    <w:rPr>
      <w:i/>
      <w:iCs/>
      <w:color w:val="77230C" w:themeColor="accent1" w:themeShade="7F"/>
    </w:rPr>
  </w:style>
  <w:style w:type="character" w:styleId="Emphaseintense">
    <w:name w:val="Intense Emphasis"/>
    <w:uiPriority w:val="21"/>
    <w:qFormat/>
    <w:rsid w:val="00976ADC"/>
    <w:rPr>
      <w:b/>
      <w:bCs/>
      <w:caps/>
      <w:color w:val="77230C" w:themeColor="accent1" w:themeShade="7F"/>
      <w:spacing w:val="10"/>
    </w:rPr>
  </w:style>
  <w:style w:type="character" w:styleId="Rfrenceple">
    <w:name w:val="Subtle Reference"/>
    <w:uiPriority w:val="31"/>
    <w:qFormat/>
    <w:rsid w:val="00976ADC"/>
    <w:rPr>
      <w:b/>
      <w:bCs/>
      <w:color w:val="E84C22" w:themeColor="accent1"/>
    </w:rPr>
  </w:style>
  <w:style w:type="character" w:styleId="Rfrenceintense">
    <w:name w:val="Intense Reference"/>
    <w:uiPriority w:val="32"/>
    <w:qFormat/>
    <w:rsid w:val="00976ADC"/>
    <w:rPr>
      <w:b/>
      <w:bCs/>
      <w:i/>
      <w:iCs/>
      <w:caps/>
      <w:color w:val="E84C22" w:themeColor="accent1"/>
    </w:rPr>
  </w:style>
  <w:style w:type="character" w:styleId="Titredulivre">
    <w:name w:val="Book Title"/>
    <w:uiPriority w:val="33"/>
    <w:qFormat/>
    <w:rsid w:val="00976AD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6AD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76ADC"/>
  </w:style>
  <w:style w:type="table" w:styleId="Grilledutableau">
    <w:name w:val="Table Grid"/>
    <w:basedOn w:val="TableauNormal"/>
    <w:uiPriority w:val="39"/>
    <w:rsid w:val="00EF33B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A13951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2247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2247A0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8A3596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71E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71E7D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F71E7D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F71E7D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44E7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4E73"/>
  </w:style>
  <w:style w:type="paragraph" w:styleId="Pieddepage">
    <w:name w:val="footer"/>
    <w:basedOn w:val="Normal"/>
    <w:link w:val="PieddepageCar"/>
    <w:uiPriority w:val="99"/>
    <w:unhideWhenUsed/>
    <w:rsid w:val="00B44E7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4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D2181-A330-450A-A222-55D205ED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migration</vt:lpstr>
    </vt:vector>
  </TitlesOfParts>
  <Company>CPNV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migration</dc:title>
  <dc:subject>Migration machines clientes</dc:subject>
  <dc:creator>AELLEN Quentin</dc:creator>
  <cp:keywords/>
  <dc:description/>
  <cp:lastModifiedBy>NICLASS Dorian</cp:lastModifiedBy>
  <cp:revision>57</cp:revision>
  <dcterms:created xsi:type="dcterms:W3CDTF">2019-01-23T10:07:00Z</dcterms:created>
  <dcterms:modified xsi:type="dcterms:W3CDTF">2019-01-23T13:00:00Z</dcterms:modified>
</cp:coreProperties>
</file>