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C6452" w:rsidR="004933B7" w:rsidP="479EA3D1" w:rsidRDefault="004933B7" w14:paraId="3B7B080D" w14:textId="7CF95BA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Time Management and Planning</w:t>
      </w:r>
    </w:p>
    <w:p w:rsidRPr="002C6452" w:rsidR="004933B7" w:rsidP="479EA3D1" w:rsidRDefault="004933B7" w14:paraId="5CABB357" w14:textId="45BC2760">
      <w:pPr>
        <w:pStyle w:val="Normal"/>
        <w:spacing w:before="240" w:beforeAutospacing="off" w:after="240" w:afterAutospacing="off"/>
      </w:pP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 online logbook, divided into nine distinct sections, has been created to systematically 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track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manage the project's progression. It ensures thorough documentation of weekly progress and supports adaptive project management through consistent updates. This logbook can be accessed at </w:t>
      </w:r>
      <w:hyperlink r:id="R4c4ba99fae224ead">
        <w:r w:rsidRPr="479EA3D1" w:rsidR="0618634E">
          <w:rPr>
            <w:rStyle w:val="Hyperlink"/>
            <w:lang w:val="en-GB"/>
          </w:rPr>
          <w:t>ES327_2263074_Logbook_2024-25</w:t>
        </w:r>
      </w:hyperlink>
      <w:r w:rsidRPr="479EA3D1" w:rsidR="0618634E">
        <w:rPr>
          <w:lang w:val="en-GB"/>
        </w:rPr>
        <w:t xml:space="preserve">, 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with read-only access for specific users.</w:t>
      </w:r>
    </w:p>
    <w:p w:rsidRPr="002C6452" w:rsidR="004933B7" w:rsidP="479EA3D1" w:rsidRDefault="004933B7" w14:paraId="4619CF51" w14:textId="1D175B63">
      <w:pPr>
        <w:spacing w:before="240" w:beforeAutospacing="off" w:after="240" w:afterAutospacing="off"/>
      </w:pP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Progress is evaluated quantitatively through task completion metrics and qualitatively by milestone achievements. Comparisons against a detailed Gantt chart are used for tracking, and formal reviews are scheduled at the end of weeks 8 and 18 to ensure alignment with key project deliverables.</w:t>
      </w:r>
    </w:p>
    <w:p w:rsidRPr="002C6452" w:rsidR="004933B7" w:rsidP="479EA3D1" w:rsidRDefault="004933B7" w14:paraId="443FAB41" w14:textId="088F7717">
      <w:pPr>
        <w:pStyle w:val="Heading4"/>
        <w:spacing w:before="319" w:beforeAutospacing="off" w:after="319" w:afterAutospacing="off"/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Time Management Enhancements:</w:t>
      </w:r>
    </w:p>
    <w:p w:rsidRPr="002C6452" w:rsidR="004933B7" w:rsidP="479EA3D1" w:rsidRDefault="004933B7" w14:paraId="55B8BAAF" w14:textId="7CD884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Contingency Planning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Integrated risk mitigation measures, such as buffer times for experimental phases, allow flexible adaptation to unforeseen challenges, such as data quality issues or technical delays.</w:t>
      </w:r>
    </w:p>
    <w:p w:rsidRPr="002C6452" w:rsidR="004933B7" w:rsidP="479EA3D1" w:rsidRDefault="004933B7" w14:paraId="1ABF9C93" w14:textId="365BBD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Proactive Adjustments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Regularly critiquing alignment with deliverables helps maintain focus on critical paths and ensures adherence to deadlines.</w:t>
      </w:r>
    </w:p>
    <w:p w:rsidRPr="002C6452" w:rsidR="004933B7" w:rsidP="479EA3D1" w:rsidRDefault="004933B7" w14:paraId="12398767" w14:textId="6A29AA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Review and Refinement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The dual approach of tracking short-term progress and conducting milestone-based reviews helps to refine methodologies, especially for complex techniques like Reinforcement Learning and Genetic Algorithms.</w:t>
      </w:r>
    </w:p>
    <w:p w:rsidRPr="002C6452" w:rsidR="004933B7" w:rsidP="479EA3D1" w:rsidRDefault="004933B7" w14:paraId="61AB4A1A" w14:textId="3A483D1A">
      <w:pPr>
        <w:pStyle w:val="Heading4"/>
        <w:spacing w:before="319" w:beforeAutospacing="off" w:after="319" w:afterAutospacing="off"/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Updated Milestone Schedule:</w:t>
      </w:r>
    </w:p>
    <w:p w:rsidRPr="002C6452" w:rsidR="004933B7" w:rsidP="479EA3D1" w:rsidRDefault="004933B7" w14:paraId="4FBB5691" w14:textId="2BE7C3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Pre-Week 1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Preparation phase focused on setting up resources</w:t>
      </w:r>
      <w:r w:rsidRPr="479EA3D1" w:rsidR="2C7A43AB">
        <w:rPr>
          <w:rFonts w:ascii="Aptos" w:hAnsi="Aptos" w:eastAsia="Aptos" w:cs="Aptos"/>
          <w:noProof w:val="0"/>
          <w:sz w:val="24"/>
          <w:szCs w:val="24"/>
          <w:lang w:val="en-GB"/>
        </w:rPr>
        <w:t>, revising Python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initiating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literature review access.</w:t>
      </w:r>
    </w:p>
    <w:p w:rsidRPr="002C6452" w:rsidR="004933B7" w:rsidP="479EA3D1" w:rsidRDefault="004933B7" w14:paraId="26F46995" w14:textId="19A384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 1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Ethics Review—finalise permissions for the data and computational resources required.</w:t>
      </w:r>
    </w:p>
    <w:p w:rsidRPr="002C6452" w:rsidR="004933B7" w:rsidP="479EA3D1" w:rsidRDefault="004933B7" w14:paraId="3D08EE1C" w14:textId="4BEA7B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F0DB77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1-3</w:t>
      </w:r>
      <w:r w:rsidRPr="57F0DB77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Draft and refine the Project Feasibility Report, incorporating risk analysis and methodology overviews.</w:t>
      </w:r>
    </w:p>
    <w:p w:rsidRPr="002C6452" w:rsidR="004933B7" w:rsidP="479EA3D1" w:rsidRDefault="004933B7" w14:paraId="407637CD" w14:textId="08EF95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F0DB77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Weeks </w:t>
      </w:r>
      <w:r w:rsidRPr="57F0DB77" w:rsidR="30E0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</w:t>
      </w:r>
      <w:r w:rsidRPr="57F0DB77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-8</w:t>
      </w:r>
      <w:r w:rsidRPr="57F0DB77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57F0DB77" w:rsidR="60AE24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Comprehensive review of prompt optimisation techniques, aiming to establish foundational understanding. </w:t>
      </w:r>
      <w:r w:rsidRPr="57F0DB77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Develop and document a taxonomy of techniques, supported by compar</w:t>
      </w:r>
      <w:r w:rsidRPr="57F0DB77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ative ana</w:t>
      </w:r>
      <w:r w:rsidRPr="57F0DB77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lysis based on literature.</w:t>
      </w:r>
    </w:p>
    <w:p w:rsidRPr="002C6452" w:rsidR="004933B7" w:rsidP="479EA3D1" w:rsidRDefault="004933B7" w14:paraId="4369791E" w14:textId="2FE3D5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9-12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Complete survey and analysis documentation, ensuring clarity and logical presentation of findings.</w:t>
      </w:r>
    </w:p>
    <w:p w:rsidRPr="002C6452" w:rsidR="004933B7" w:rsidP="479EA3D1" w:rsidRDefault="004933B7" w14:paraId="3B29A119" w14:textId="4D82D9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13-18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Implement selected optimisation techniques and conduct benchmark testing using HumanEval or similar datasets.</w:t>
      </w:r>
    </w:p>
    <w:p w:rsidRPr="002C6452" w:rsidR="004933B7" w:rsidP="479EA3D1" w:rsidRDefault="004933B7" w14:paraId="067C5E1B" w14:textId="1F1F47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19-22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Analyse experimental results, focusing on metrics such as code correctness, efficiency, and syntax validity.</w:t>
      </w:r>
    </w:p>
    <w:p w:rsidRPr="002C6452" w:rsidR="004933B7" w:rsidP="479EA3D1" w:rsidRDefault="004933B7" w14:paraId="7207E5D3" w14:textId="0C8B61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23-24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Synthesize findings into a final report and evaluate potential applications of the research.</w:t>
      </w:r>
    </w:p>
    <w:p w:rsidRPr="002C6452" w:rsidR="004933B7" w:rsidP="479EA3D1" w:rsidRDefault="004933B7" w14:paraId="50D01B65" w14:textId="205233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1-24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Maintain and update the logbook regularly, ensuring transparency and accountability.</w:t>
      </w:r>
    </w:p>
    <w:p w:rsidRPr="002C6452" w:rsidR="004933B7" w:rsidP="479EA3D1" w:rsidRDefault="004933B7" w14:paraId="5831FAA8" w14:textId="5F9C56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Weeks 25-30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Prepare for Project Viva by rehearsing key findings and potential future work discussions.</w:t>
      </w:r>
    </w:p>
    <w:p w:rsidRPr="002C6452" w:rsidR="004933B7" w:rsidP="479EA3D1" w:rsidRDefault="004933B7" w14:paraId="71B367B1" w14:textId="4F78CA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Pr="002C6452" w:rsidR="004933B7" w:rsidP="479EA3D1" w:rsidRDefault="004933B7" w14:paraId="0D30D3C7" w14:textId="6EA03271">
      <w:pPr>
        <w:pStyle w:val="Heading4"/>
        <w:rPr>
          <w:b w:val="1"/>
          <w:bCs w:val="1"/>
          <w:noProof w:val="0"/>
          <w:lang w:val="en-GB"/>
        </w:rPr>
      </w:pPr>
      <w:r w:rsidRPr="479EA3D1" w:rsidR="0EFD0F11">
        <w:rPr>
          <w:b w:val="1"/>
          <w:bCs w:val="1"/>
          <w:noProof w:val="0"/>
          <w:lang w:val="en-GB"/>
        </w:rPr>
        <w:t>Gannt Chart:</w:t>
      </w:r>
    </w:p>
    <w:p w:rsidRPr="002C6452" w:rsidR="004933B7" w:rsidP="479EA3D1" w:rsidRDefault="004933B7" w14:noSpellErr="1" w14:paraId="1CAD2698" w14:textId="409C6A05">
      <w:pPr>
        <w:pStyle w:val="Normal"/>
        <w:rPr>
          <w:lang w:val="en-GB"/>
        </w:rPr>
      </w:pPr>
      <w:r w:rsidR="0EFD0F11">
        <w:drawing>
          <wp:inline wp14:editId="7A65957C" wp14:anchorId="29EEA186">
            <wp:extent cx="5850852" cy="1722474"/>
            <wp:effectExtent l="0" t="0" r="4445" b="5080"/>
            <wp:docPr id="999934266" name="Picture 4" descr="A blurry image of a projec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3d84e697b69c4d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850852" cy="172247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C6452" w:rsidR="004933B7" w:rsidP="479EA3D1" w:rsidRDefault="004933B7" w14:paraId="1500BB60" w14:textId="66C7DE8F">
      <w:pPr>
        <w:pStyle w:val="Heading4"/>
        <w:spacing w:before="319" w:beforeAutospacing="off" w:after="319" w:afterAutospacing="off"/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Additional Measures:</w:t>
      </w:r>
    </w:p>
    <w:p w:rsidRPr="002C6452" w:rsidR="004933B7" w:rsidP="479EA3D1" w:rsidRDefault="004933B7" w14:paraId="4FE60FAB" w14:textId="47E83E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Mitigation of Complexity Risks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Focus on using open-source tools for initial implementations and exploring pre-existing models for experimental validation to ensure feasibility.</w:t>
      </w:r>
    </w:p>
    <w:p w:rsidRPr="002C6452" w:rsidR="004933B7" w:rsidP="479EA3D1" w:rsidRDefault="004933B7" w14:paraId="406A36A5" w14:textId="5FBD8B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Dataset Quality Assurance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: Employ vetting practices to ensure benchmark datasets align with project objectives and are representative of real-world complexities.</w:t>
      </w:r>
    </w:p>
    <w:p w:rsidRPr="002C6452" w:rsidR="004933B7" w:rsidP="479EA3D1" w:rsidRDefault="004933B7" w14:paraId="77E3F30B" w14:textId="0B037D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EA3D1" w:rsidR="0618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Scalability Planning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The 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methodology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accommodates 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>additional</w:t>
      </w:r>
      <w:r w:rsidRPr="479EA3D1" w:rsidR="061863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analysis phases if progress exceeds planned milestones.</w:t>
      </w:r>
    </w:p>
    <w:p w:rsidR="00B868E9" w:rsidRDefault="004933B7" w14:paraId="2C078E63" w14:noSpellErr="1" w14:textId="2290350B">
      <w:pPr/>
    </w:p>
    <w:p w:rsidRPr="002C6452" w:rsidR="004933B7" w:rsidP="479EA3D1" w:rsidRDefault="004933B7" w14:paraId="7B47B665" w14:noSpellErr="1" w14:textId="1509B2B1">
      <w:pPr>
        <w:pStyle w:val="Normal"/>
        <w:rPr>
          <w:lang w:val="en-GB"/>
        </w:rPr>
      </w:pPr>
    </w:p>
    <w:sectPr w:rsidRPr="002C6452" w:rsidR="004933B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cff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7a34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6793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7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F2EFE"/>
    <w:rsid w:val="002C6452"/>
    <w:rsid w:val="004933B7"/>
    <w:rsid w:val="00B466EF"/>
    <w:rsid w:val="00B868E9"/>
    <w:rsid w:val="00D20F01"/>
    <w:rsid w:val="05E9EBE7"/>
    <w:rsid w:val="0618634E"/>
    <w:rsid w:val="0845516F"/>
    <w:rsid w:val="0EFD0F11"/>
    <w:rsid w:val="24F0AAE2"/>
    <w:rsid w:val="2C7A43AB"/>
    <w:rsid w:val="30E06EF7"/>
    <w:rsid w:val="479EA3D1"/>
    <w:rsid w:val="4F4BDED6"/>
    <w:rsid w:val="53392315"/>
    <w:rsid w:val="57F0DB77"/>
    <w:rsid w:val="60AE24B6"/>
    <w:rsid w:val="729F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2EFE"/>
  <w15:chartTrackingRefBased/>
  <w15:docId w15:val="{46E6A45C-5247-4726-A5E8-7900707235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452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livewarwickac-my.sharepoint.com/:f:/r/personal/u2263074_live_warwick_ac_uk/Documents/ES327_2263074_Logbook_2024-25?csf=1&amp;web=1&amp;e=4YREsc" TargetMode="External" Id="R4c4ba99fae224ead" /><Relationship Type="http://schemas.openxmlformats.org/officeDocument/2006/relationships/image" Target="/media/image2.png" Id="R3d84e697b69c4d1a" /><Relationship Type="http://schemas.openxmlformats.org/officeDocument/2006/relationships/numbering" Target="numbering.xml" Id="R2fec875a80a54c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DONAJ MAGASIC, DORIAN (UG)</dc:creator>
  <keywords/>
  <dc:description/>
  <lastModifiedBy>DONAJ MAGASIC, DORIAN (UG)</lastModifiedBy>
  <revision>6</revision>
  <dcterms:created xsi:type="dcterms:W3CDTF">2024-10-02T12:38:00.0000000Z</dcterms:created>
  <dcterms:modified xsi:type="dcterms:W3CDTF">2024-11-16T22:01:31.3856610Z</dcterms:modified>
</coreProperties>
</file>