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CCN-based approach for detecting counterfeit goods across a distributed network</w:t>
      </w:r>
    </w:p>
    <w:p w:rsidR="00000000" w:rsidDel="00000000" w:rsidP="00000000" w:rsidRDefault="00000000" w:rsidRPr="00000000" w14:paraId="00000002">
      <w:pPr>
        <w:spacing w:after="280" w:before="360" w:line="12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16"/>
          <w:szCs w:val="16"/>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18"/>
          <w:szCs w:val="18"/>
          <w:rtl w:val="0"/>
        </w:rPr>
        <w:t xml:space="preserve">Dorin Buzilov </w:t>
        <w:br w:type="textWrapping"/>
        <w:t xml:space="preserve">Masters of Science in Data Analytics</w:t>
        <w:br w:type="textWrapping"/>
      </w:r>
      <w:r w:rsidDel="00000000" w:rsidR="00000000" w:rsidRPr="00000000">
        <w:rPr>
          <w:rFonts w:ascii="Times New Roman" w:cs="Times New Roman" w:eastAsia="Times New Roman" w:hAnsi="Times New Roman"/>
          <w:sz w:val="18"/>
          <w:szCs w:val="18"/>
          <w:rtl w:val="0"/>
        </w:rPr>
        <w:t xml:space="preserve">CCT College Dublin</w:t>
        <w:br w:type="textWrapping"/>
        <w:t xml:space="preserve">30 - 34 Westmoreland St, Dublin 2, Ireland</w:t>
      </w:r>
      <w:r w:rsidDel="00000000" w:rsidR="00000000" w:rsidRPr="00000000">
        <w:rPr>
          <w:rFonts w:ascii="Times New Roman" w:cs="Times New Roman" w:eastAsia="Times New Roman" w:hAnsi="Times New Roman"/>
          <w:sz w:val="18"/>
          <w:szCs w:val="18"/>
          <w:rtl w:val="0"/>
        </w:rPr>
        <w:br w:type="textWrapping"/>
        <w:t xml:space="preserve">Email: dorinbuzilov@live.com</w:t>
      </w:r>
      <w:r w:rsidDel="00000000" w:rsidR="00000000" w:rsidRPr="00000000">
        <w:rPr>
          <w:rtl w:val="0"/>
        </w:rPr>
      </w:r>
    </w:p>
    <w:p w:rsidR="00000000" w:rsidDel="00000000" w:rsidP="00000000" w:rsidRDefault="00000000" w:rsidRPr="00000000" w14:paraId="00000004">
      <w:pPr>
        <w:spacing w:after="40" w:before="360" w:line="240" w:lineRule="auto"/>
        <w:jc w:val="left"/>
        <w:rPr>
          <w:rFonts w:ascii="Times New Roman" w:cs="Times New Roman" w:eastAsia="Times New Roman" w:hAnsi="Times New Roman"/>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ind w:left="1440" w:firstLine="0"/>
        <w:jc w:val="center"/>
        <w:rPr>
          <w:rFonts w:ascii="Times New Roman" w:cs="Times New Roman" w:eastAsia="Times New Roman" w:hAnsi="Times New Roman"/>
          <w:b w:val="1"/>
        </w:rPr>
        <w:sectPr>
          <w:type w:val="continuous"/>
          <w:pgSz w:h="15840" w:w="12240"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spacing w:after="200" w:line="24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Abstract</w:t>
      </w:r>
      <w:r w:rsidDel="00000000" w:rsidR="00000000" w:rsidRPr="00000000">
        <w:rPr>
          <w:rFonts w:ascii="Times New Roman" w:cs="Times New Roman" w:eastAsia="Times New Roman" w:hAnsi="Times New Roman"/>
          <w:b w:val="1"/>
          <w:sz w:val="18"/>
          <w:szCs w:val="18"/>
          <w:rtl w:val="0"/>
        </w:rPr>
        <w:t xml:space="preserve">—Counterfeit goods are a prevailing issue for established brands due to the distributed nature of online platforms that has made it impossible to eliminate counterfeit goods in its totality. At best we can remove certain posts, media or sources of counterfeited goods but this will only lead to an increased quantity of counterfeited goods being posted in an attempt to spam and overwhelm existing detection systems. Many companies already have forms of detection implemented, however like most cases they are reactionary rather than preventative. The proposed approach</w:t>
      </w:r>
    </w:p>
    <w:p w:rsidR="00000000" w:rsidDel="00000000" w:rsidP="00000000" w:rsidRDefault="00000000" w:rsidRPr="00000000" w14:paraId="00000008">
      <w:pPr>
        <w:spacing w:after="120" w:line="240" w:lineRule="auto"/>
        <w:ind w:left="0" w:firstLine="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Keywords—Counterfeit goods, Detection, Deep Learning, Convolutional Neural Network, Distributed Network</w:t>
      </w:r>
    </w:p>
    <w:p w:rsidR="00000000" w:rsidDel="00000000" w:rsidP="00000000" w:rsidRDefault="00000000" w:rsidRPr="00000000" w14:paraId="00000009">
      <w:pPr>
        <w:spacing w:after="120" w:line="240" w:lineRule="auto"/>
        <w:ind w:left="0" w:firstLine="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216"/>
        </w:tabs>
        <w:spacing w:after="80" w:before="160" w:line="240" w:lineRule="auto"/>
        <w:ind w:firstLine="216"/>
        <w:jc w:val="center"/>
      </w:pPr>
      <w:r w:rsidDel="00000000" w:rsidR="00000000" w:rsidRPr="00000000">
        <w:rPr>
          <w:rFonts w:ascii="Times New Roman" w:cs="Times New Roman" w:eastAsia="Times New Roman" w:hAnsi="Times New Roman"/>
          <w:smallCaps w:val="1"/>
          <w:sz w:val="20"/>
          <w:szCs w:val="20"/>
          <w:rtl w:val="0"/>
        </w:rPr>
        <w:t xml:space="preserve">Introduction (</w:t>
      </w:r>
      <w:r w:rsidDel="00000000" w:rsidR="00000000" w:rsidRPr="00000000">
        <w:rPr>
          <w:rFonts w:ascii="Times New Roman" w:cs="Times New Roman" w:eastAsia="Times New Roman" w:hAnsi="Times New Roman"/>
          <w:i w:val="1"/>
          <w:smallCaps w:val="1"/>
          <w:sz w:val="20"/>
          <w:szCs w:val="20"/>
          <w:rtl w:val="0"/>
        </w:rPr>
        <w:t xml:space="preserve">Heading 1</w:t>
      </w:r>
      <w:r w:rsidDel="00000000" w:rsidR="00000000" w:rsidRPr="00000000">
        <w:rPr>
          <w:rFonts w:ascii="Times New Roman" w:cs="Times New Roman" w:eastAsia="Times New Roman" w:hAnsi="Times New Roman"/>
          <w:smallCaps w:val="1"/>
          <w:sz w:val="20"/>
          <w:szCs w:val="20"/>
          <w:rtl w:val="0"/>
        </w:rPr>
        <w:t xml:space="preserve">)</w:t>
      </w:r>
    </w:p>
    <w:p w:rsidR="00000000" w:rsidDel="00000000" w:rsidP="00000000" w:rsidRDefault="00000000" w:rsidRPr="00000000" w14:paraId="0000000B">
      <w:pPr>
        <w:tabs>
          <w:tab w:val="left" w:leader="none" w:pos="288"/>
        </w:tabs>
        <w:spacing w:after="120" w:line="228" w:lineRule="auto"/>
        <w:ind w:firstLine="288"/>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20"/>
          <w:szCs w:val="20"/>
          <w:rtl w:val="0"/>
        </w:rPr>
        <w:t xml:space="preserve">This template, modified in MS Word 2007 and saved as a “Word 97-2003 Document” for the PC, provides authors with most of the formatting spe</w:t>
      </w:r>
      <w:r w:rsidDel="00000000" w:rsidR="00000000" w:rsidRPr="00000000">
        <w:rPr>
          <w:rtl w:val="0"/>
        </w:rPr>
      </w:r>
    </w:p>
    <w:sectPr>
      <w:type w:val="continuous"/>
      <w:pgSz w:h="15840" w:w="12240"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