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F3" w:rsidRDefault="000C08F3">
      <w:pPr>
        <w:rPr>
          <w:sz w:val="56"/>
          <w:lang w:val="en-US"/>
        </w:rPr>
      </w:pPr>
      <w:proofErr w:type="spellStart"/>
      <w:r w:rsidRPr="000C08F3">
        <w:rPr>
          <w:sz w:val="56"/>
          <w:lang w:val="en-US"/>
        </w:rPr>
        <w:t>Rosca</w:t>
      </w:r>
      <w:proofErr w:type="spellEnd"/>
      <w:r w:rsidRPr="000C08F3">
        <w:rPr>
          <w:sz w:val="56"/>
          <w:lang w:val="en-US"/>
        </w:rPr>
        <w:t xml:space="preserve"> </w:t>
      </w:r>
      <w:proofErr w:type="spellStart"/>
      <w:r w:rsidRPr="000C08F3">
        <w:rPr>
          <w:sz w:val="56"/>
          <w:lang w:val="en-US"/>
        </w:rPr>
        <w:t>Dorin</w:t>
      </w:r>
      <w:proofErr w:type="spellEnd"/>
      <w:r w:rsidRPr="000C08F3">
        <w:rPr>
          <w:sz w:val="56"/>
          <w:lang w:val="en-US"/>
        </w:rPr>
        <w:t xml:space="preserve"> </w:t>
      </w:r>
      <w:r w:rsidR="008E04C6">
        <w:rPr>
          <w:sz w:val="56"/>
          <w:lang w:val="en-US"/>
        </w:rPr>
        <w:t>–TI216</w:t>
      </w:r>
      <w:bookmarkStart w:id="0" w:name="_GoBack"/>
      <w:bookmarkEnd w:id="0"/>
    </w:p>
    <w:p w:rsidR="002A1CB4" w:rsidRDefault="000C08F3">
      <w:pPr>
        <w:rPr>
          <w:sz w:val="56"/>
          <w:lang w:val="en-US"/>
        </w:rPr>
      </w:pPr>
      <w:r w:rsidRPr="000C08F3">
        <w:rPr>
          <w:sz w:val="56"/>
          <w:lang w:val="en-US"/>
        </w:rPr>
        <w:t>V14</w:t>
      </w:r>
    </w:p>
    <w:p w:rsidR="000C08F3" w:rsidRDefault="000C08F3">
      <w:pPr>
        <w:rPr>
          <w:sz w:val="56"/>
          <w:lang w:val="en-US"/>
        </w:rPr>
      </w:pPr>
      <w:r>
        <w:rPr>
          <w:sz w:val="56"/>
          <w:lang w:val="en-US"/>
        </w:rPr>
        <w:t xml:space="preserve">1.Matricea </w:t>
      </w:r>
      <w:proofErr w:type="spellStart"/>
      <w:r>
        <w:rPr>
          <w:sz w:val="56"/>
          <w:lang w:val="en-US"/>
        </w:rPr>
        <w:t>adiacenta</w:t>
      </w:r>
      <w:proofErr w:type="spellEnd"/>
      <w:r>
        <w:rPr>
          <w:sz w:val="56"/>
          <w:lang w:val="en-US"/>
        </w:rPr>
        <w:t>:</w:t>
      </w:r>
    </w:p>
    <w:p w:rsidR="000C08F3" w:rsidRDefault="000C08F3">
      <w:pPr>
        <w:rPr>
          <w:sz w:val="56"/>
          <w:lang w:val="en-US"/>
        </w:rPr>
      </w:pPr>
      <w:r w:rsidRPr="000C08F3">
        <w:rPr>
          <w:noProof/>
          <w:sz w:val="56"/>
          <w:lang w:eastAsia="ru-RU"/>
        </w:rPr>
        <w:drawing>
          <wp:inline distT="0" distB="0" distL="0" distR="0" wp14:anchorId="61E5A956" wp14:editId="4B5CC575">
            <wp:extent cx="2191056" cy="162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F3" w:rsidRDefault="000C08F3">
      <w:pPr>
        <w:rPr>
          <w:sz w:val="56"/>
          <w:lang w:val="en-US"/>
        </w:rPr>
      </w:pPr>
      <w:r>
        <w:rPr>
          <w:sz w:val="56"/>
          <w:lang w:val="en-US"/>
        </w:rPr>
        <w:t xml:space="preserve">2.Matricea </w:t>
      </w:r>
      <w:proofErr w:type="spellStart"/>
      <w:r>
        <w:rPr>
          <w:sz w:val="56"/>
          <w:lang w:val="en-US"/>
        </w:rPr>
        <w:t>incidenta</w:t>
      </w:r>
      <w:proofErr w:type="spellEnd"/>
      <w:r>
        <w:rPr>
          <w:sz w:val="56"/>
          <w:lang w:val="en-US"/>
        </w:rPr>
        <w:t>:</w:t>
      </w:r>
    </w:p>
    <w:p w:rsidR="000C08F3" w:rsidRDefault="000C08F3">
      <w:pPr>
        <w:rPr>
          <w:sz w:val="56"/>
          <w:lang w:val="en-US"/>
        </w:rPr>
      </w:pPr>
    </w:p>
    <w:p w:rsidR="0047724F" w:rsidRDefault="0047724F">
      <w:pPr>
        <w:rPr>
          <w:sz w:val="56"/>
          <w:lang w:val="en-US"/>
        </w:rPr>
      </w:pPr>
      <w:r w:rsidRPr="0047724F">
        <w:rPr>
          <w:noProof/>
          <w:sz w:val="56"/>
          <w:lang w:eastAsia="ru-RU"/>
        </w:rPr>
        <w:drawing>
          <wp:inline distT="0" distB="0" distL="0" distR="0" wp14:anchorId="302CB648" wp14:editId="3CE85573">
            <wp:extent cx="2448267" cy="1686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F3" w:rsidRDefault="000C08F3">
      <w:pPr>
        <w:rPr>
          <w:sz w:val="56"/>
          <w:lang w:val="en-US"/>
        </w:rPr>
      </w:pPr>
      <w:r>
        <w:rPr>
          <w:sz w:val="56"/>
          <w:lang w:val="en-US"/>
        </w:rPr>
        <w:t xml:space="preserve">3.Lista </w:t>
      </w:r>
      <w:proofErr w:type="spellStart"/>
      <w:r>
        <w:rPr>
          <w:sz w:val="56"/>
          <w:lang w:val="en-US"/>
        </w:rPr>
        <w:t>adiacenta</w:t>
      </w:r>
      <w:proofErr w:type="spellEnd"/>
      <w:r>
        <w:rPr>
          <w:sz w:val="56"/>
          <w:lang w:val="en-US"/>
        </w:rPr>
        <w:t>:</w:t>
      </w:r>
    </w:p>
    <w:p w:rsidR="000C08F3" w:rsidRPr="000C08F3" w:rsidRDefault="0047724F">
      <w:pPr>
        <w:rPr>
          <w:sz w:val="56"/>
          <w:lang w:val="en-US"/>
        </w:rPr>
      </w:pPr>
      <w:r w:rsidRPr="0047724F">
        <w:rPr>
          <w:noProof/>
          <w:sz w:val="56"/>
          <w:lang w:eastAsia="ru-RU"/>
        </w:rPr>
        <w:drawing>
          <wp:inline distT="0" distB="0" distL="0" distR="0" wp14:anchorId="63E86C77" wp14:editId="21377152">
            <wp:extent cx="2333951" cy="16385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8F3" w:rsidRPr="000C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A5"/>
    <w:rsid w:val="000604A5"/>
    <w:rsid w:val="00095FA6"/>
    <w:rsid w:val="000C08F3"/>
    <w:rsid w:val="0047724F"/>
    <w:rsid w:val="005149A9"/>
    <w:rsid w:val="008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5CE3"/>
  <w15:chartTrackingRefBased/>
  <w15:docId w15:val="{AE324D20-C996-4B9D-B494-E3D67D5B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2022-01-29T08:51:00Z</dcterms:created>
  <dcterms:modified xsi:type="dcterms:W3CDTF">2022-01-29T15:02:00Z</dcterms:modified>
</cp:coreProperties>
</file>