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>שם המטופל: ישראל ישראלי</w:t>
        <w:br/>
        <w:t>תאריך לידה: 1960-01-10</w:t>
        <w:br/>
        <w:t>מספר רשומה רפואית (MRN): HE-1001</w:t>
        <w:br/>
        <w:t>קיים נודול ריאתי החשוד לממאירות באונה הימנית העליונה.</w:t>
        <w:br/>
        <w:t>מומלצת ביופסיה לצורך דגימת רקמה.</w:t>
        <w:br/>
        <w:t>הגישה הרובוטית בברונכוסקופיה מתאימה למיקום הנגע ולמצב המטופל.</w:t>
        <w:br/>
        <w:t>לא תועדה התוויית נגד לביצוע ההליך.</w:t>
      </w:r>
    </w:p>
    <w:sectPr/>
  </w:body>
</w:document>
</file>