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bidi/>
      </w:pPr>
      <w:r>
        <w:t>שם המטופל: ישראל ישראלי</w:t>
        <w:br/>
        <w:t>תאריך לידה: 1960-01-10</w:t>
        <w:br/>
        <w:t>מספר רשומה רפואית (MRN): HE-1001</w:t>
        <w:br/>
        <w:t>FEV1 טרום מרחיב סימפונות: 62% מהצפוי</w:t>
        <w:br/>
        <w:t>DLCO: 58% מהצפוי</w:t>
        <w:br/>
        <w:t>מבחינת תפקודי הריאה המטופל צפוי לסבול ברונכוסקופיה ללא מניעה.</w:t>
        <w:br/>
        <w:t>אין התוויית נגד לביצוע ברונכוסקופיה.</w:t>
      </w:r>
    </w:p>
    <w:sectPr/>
  </w:body>
</w:document>
</file>