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045" w:type="dxa"/>
        <w:tblInd w:w="0" w:type="dxa"/>
        <w:shd w:val="clear" w:color="auto" w:fill="auto"/>
        <w:tblLayout w:type="fixed"/>
        <w:tblCellMar>
          <w:top w:w="0" w:type="dxa"/>
          <w:left w:w="0" w:type="dxa"/>
          <w:bottom w:w="0" w:type="dxa"/>
          <w:right w:w="0" w:type="dxa"/>
        </w:tblCellMar>
      </w:tblPr>
      <w:tblGrid>
        <w:gridCol w:w="1290"/>
        <w:gridCol w:w="7755"/>
      </w:tblGrid>
      <w:tr>
        <w:tblPrEx>
          <w:tblLayout w:type="fixed"/>
          <w:tblCellMar>
            <w:top w:w="0" w:type="dxa"/>
            <w:left w:w="0" w:type="dxa"/>
            <w:bottom w:w="0" w:type="dxa"/>
            <w:right w:w="0" w:type="dxa"/>
          </w:tblCellMar>
        </w:tblPrEx>
        <w:trPr>
          <w:trHeight w:val="270"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Title</w:t>
            </w:r>
          </w:p>
        </w:tc>
        <w:tc>
          <w:tcPr>
            <w:tcW w:w="77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Distant supervision for relation extraction without labeled data</w:t>
            </w:r>
          </w:p>
        </w:tc>
      </w:tr>
      <w:tr>
        <w:tblPrEx>
          <w:tblLayout w:type="fixed"/>
          <w:tblCellMar>
            <w:top w:w="0" w:type="dxa"/>
            <w:left w:w="0" w:type="dxa"/>
            <w:bottom w:w="0" w:type="dxa"/>
            <w:right w:w="0" w:type="dxa"/>
          </w:tblCellMar>
        </w:tblPrEx>
        <w:trPr>
          <w:trHeight w:val="270"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Author</w:t>
            </w:r>
          </w:p>
        </w:tc>
        <w:tc>
          <w:tcPr>
            <w:tcW w:w="77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Mike Mintz, Steven Bills, Rion Snow, Dan Jurafsky</w:t>
            </w:r>
          </w:p>
        </w:tc>
      </w:tr>
      <w:tr>
        <w:tblPrEx>
          <w:tblLayout w:type="fixed"/>
          <w:tblCellMar>
            <w:top w:w="0" w:type="dxa"/>
            <w:left w:w="0" w:type="dxa"/>
            <w:bottom w:w="0" w:type="dxa"/>
            <w:right w:w="0" w:type="dxa"/>
          </w:tblCellMar>
        </w:tblPrEx>
        <w:trPr>
          <w:trHeight w:val="270"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URL</w:t>
            </w:r>
          </w:p>
        </w:tc>
        <w:tc>
          <w:tcPr>
            <w:tcW w:w="77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rPr>
              <w:t>https://www.aclweb.org/anthology/P09-1113</w:t>
            </w:r>
          </w:p>
        </w:tc>
      </w:tr>
      <w:tr>
        <w:tblPrEx>
          <w:tblLayout w:type="fixed"/>
          <w:tblCellMar>
            <w:top w:w="0" w:type="dxa"/>
            <w:left w:w="0" w:type="dxa"/>
            <w:bottom w:w="0" w:type="dxa"/>
            <w:right w:w="0" w:type="dxa"/>
          </w:tblCellMar>
        </w:tblPrEx>
        <w:trPr>
          <w:trHeight w:val="270" w:hRule="atLeast"/>
        </w:trPr>
        <w:tc>
          <w:tcPr>
            <w:tcW w:w="129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Content</w:t>
            </w:r>
          </w:p>
        </w:tc>
        <w:tc>
          <w:tcPr>
            <w:tcW w:w="775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 kinds of learning paradigms have been applied to the task of extracting relational facts from text:</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supervised approaches</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purely unsupervised information extraction</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boot-strap learning</w:t>
            </w:r>
          </w:p>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our new method: distant supervision</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We investigate an </w:t>
            </w:r>
            <w:r>
              <w:rPr>
                <w:rFonts w:hint="default" w:ascii="宋体" w:hAnsi="宋体" w:eastAsia="宋体" w:cs="宋体"/>
                <w:i w:val="0"/>
                <w:color w:val="000000"/>
                <w:sz w:val="22"/>
                <w:szCs w:val="22"/>
                <w:u w:val="none"/>
                <w:lang w:val="en-US" w:eastAsia="zh-CN"/>
              </w:rPr>
              <w:t xml:space="preserve">alternative paradigm that does not require labeled </w:t>
            </w:r>
          </w:p>
          <w:p>
            <w:pPr>
              <w:rPr>
                <w:rFonts w:hint="default" w:ascii="宋体" w:hAnsi="宋体" w:eastAsia="宋体" w:cs="宋体"/>
                <w:i w:val="0"/>
                <w:color w:val="000000"/>
                <w:sz w:val="22"/>
                <w:szCs w:val="22"/>
                <w:u w:val="none"/>
                <w:lang w:val="en-US" w:eastAsia="zh-CN"/>
              </w:rPr>
            </w:pPr>
            <w:r>
              <w:rPr>
                <w:rFonts w:hint="default" w:ascii="宋体" w:hAnsi="宋体" w:eastAsia="宋体" w:cs="宋体"/>
                <w:i w:val="0"/>
                <w:color w:val="000000"/>
                <w:sz w:val="22"/>
                <w:szCs w:val="22"/>
                <w:u w:val="none"/>
                <w:lang w:val="en-US" w:eastAsia="zh-CN"/>
              </w:rPr>
              <w:t>corpora, avoiding the domain dependence of ACE</w:t>
            </w:r>
            <w:r>
              <w:rPr>
                <w:rFonts w:hint="eastAsia" w:ascii="宋体" w:hAnsi="宋体" w:eastAsia="宋体" w:cs="宋体"/>
                <w:i w:val="0"/>
                <w:color w:val="000000"/>
                <w:sz w:val="22"/>
                <w:szCs w:val="22"/>
                <w:u w:val="none"/>
                <w:lang w:val="en-US" w:eastAsia="zh-CN"/>
              </w:rPr>
              <w:t xml:space="preserve">(Automatic Content Extraction) </w:t>
            </w:r>
            <w:r>
              <w:rPr>
                <w:rFonts w:hint="default" w:ascii="宋体" w:hAnsi="宋体" w:eastAsia="宋体" w:cs="宋体"/>
                <w:i w:val="0"/>
                <w:color w:val="000000"/>
                <w:sz w:val="22"/>
                <w:szCs w:val="22"/>
                <w:u w:val="none"/>
                <w:lang w:val="en-US" w:eastAsia="zh-CN"/>
              </w:rPr>
              <w:t>style algorithms, and allowing the use of corpora of any size.</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One of the main advantages of our architecture is its ability to combine information from many different mentions of the same relation.</w:t>
            </w:r>
          </w:p>
          <w:p>
            <w:pPr>
              <w:rPr>
                <w:rFonts w:hint="default" w:ascii="宋体" w:hAnsi="宋体" w:eastAsia="宋体" w:cs="宋体"/>
                <w:i w:val="0"/>
                <w:color w:val="000000"/>
                <w:sz w:val="22"/>
                <w:szCs w:val="22"/>
                <w:u w:val="none"/>
                <w:lang w:val="en-US" w:eastAsia="zh-CN"/>
              </w:rPr>
            </w:pP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Supervised IE: supervised information extraction</w:t>
            </w:r>
          </w:p>
          <w:p>
            <w:pPr>
              <w:rPr>
                <w:rFonts w:hint="eastAsia" w:ascii="宋体" w:hAnsi="宋体" w:eastAsia="宋体" w:cs="宋体"/>
                <w:i w:val="0"/>
                <w:color w:val="000000"/>
                <w:sz w:val="22"/>
                <w:szCs w:val="22"/>
                <w:u w:val="none"/>
                <w:lang w:val="en-US" w:eastAsia="zh-CN"/>
              </w:rPr>
            </w:pP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The </w:t>
            </w:r>
            <w:r>
              <w:rPr>
                <w:rFonts w:hint="eastAsia" w:ascii="宋体" w:hAnsi="宋体" w:eastAsia="宋体" w:cs="宋体"/>
                <w:b/>
                <w:bCs/>
                <w:i w:val="0"/>
                <w:color w:val="000000"/>
                <w:sz w:val="22"/>
                <w:szCs w:val="22"/>
                <w:u w:val="none"/>
                <w:lang w:val="en-US" w:eastAsia="zh-CN"/>
              </w:rPr>
              <w:t>distant supervision assumption</w:t>
            </w:r>
            <w:r>
              <w:rPr>
                <w:rFonts w:hint="eastAsia" w:ascii="宋体" w:hAnsi="宋体" w:eastAsia="宋体" w:cs="宋体"/>
                <w:i w:val="0"/>
                <w:color w:val="000000"/>
                <w:sz w:val="22"/>
                <w:szCs w:val="22"/>
                <w:u w:val="none"/>
                <w:lang w:val="en-US" w:eastAsia="zh-CN"/>
              </w:rPr>
              <w:t xml:space="preserve"> is that if two entities participate in  a relation, any sentence that contain those two entities might express that relation.</w:t>
            </w:r>
          </w:p>
          <w:p>
            <w:pPr>
              <w:rPr>
                <w:rFonts w:hint="eastAsia" w:ascii="宋体" w:hAnsi="宋体" w:eastAsia="宋体" w:cs="宋体"/>
                <w:i w:val="0"/>
                <w:color w:val="000000"/>
                <w:sz w:val="22"/>
                <w:szCs w:val="22"/>
                <w:u w:val="none"/>
                <w:lang w:val="en-US" w:eastAsia="zh-CN"/>
              </w:rPr>
            </w:pPr>
          </w:p>
          <w:p>
            <w:pPr>
              <w:rPr>
                <w:rFonts w:hint="eastAsia" w:ascii="宋体" w:hAnsi="宋体" w:eastAsia="宋体" w:cs="宋体"/>
                <w:b/>
                <w:bCs/>
                <w:i w:val="0"/>
                <w:color w:val="000000"/>
                <w:sz w:val="22"/>
                <w:szCs w:val="22"/>
                <w:u w:val="none"/>
                <w:lang w:val="en-US" w:eastAsia="zh-CN"/>
              </w:rPr>
            </w:pPr>
            <w:r>
              <w:rPr>
                <w:rFonts w:hint="eastAsia" w:ascii="宋体" w:hAnsi="宋体" w:eastAsia="宋体" w:cs="宋体"/>
                <w:b/>
                <w:bCs/>
                <w:i w:val="0"/>
                <w:color w:val="000000"/>
                <w:sz w:val="22"/>
                <w:szCs w:val="22"/>
                <w:u w:val="none"/>
                <w:lang w:val="en-US" w:eastAsia="zh-CN"/>
              </w:rPr>
              <w:t>Architecture:</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In the training step, all entities are identified </w:t>
            </w:r>
            <w:r>
              <w:rPr>
                <w:rFonts w:hint="default" w:ascii="宋体" w:hAnsi="宋体" w:eastAsia="宋体" w:cs="宋体"/>
                <w:i w:val="0"/>
                <w:color w:val="000000"/>
                <w:sz w:val="22"/>
                <w:szCs w:val="22"/>
                <w:u w:val="none"/>
                <w:lang w:val="en-US" w:eastAsia="zh-CN"/>
              </w:rPr>
              <w:t>1005</w:t>
            </w:r>
            <w:r>
              <w:rPr>
                <w:rFonts w:hint="eastAsia" w:ascii="宋体" w:hAnsi="宋体" w:eastAsia="宋体" w:cs="宋体"/>
                <w:i w:val="0"/>
                <w:color w:val="000000"/>
                <w:sz w:val="22"/>
                <w:szCs w:val="22"/>
                <w:u w:val="none"/>
                <w:lang w:val="en-US" w:eastAsia="zh-CN"/>
              </w:rPr>
              <w:t xml:space="preserve"> </w:t>
            </w:r>
            <w:r>
              <w:rPr>
                <w:rFonts w:hint="default" w:ascii="宋体" w:hAnsi="宋体" w:eastAsia="宋体" w:cs="宋体"/>
                <w:i w:val="0"/>
                <w:color w:val="000000"/>
                <w:sz w:val="22"/>
                <w:szCs w:val="22"/>
                <w:u w:val="none"/>
                <w:lang w:val="en-US" w:eastAsia="zh-CN"/>
              </w:rPr>
              <w:t xml:space="preserve">in sentences using a named entity tagger that labels persons, organizations and locations. If a sentence contains two entities and those entities are an instance of one of our Freebase relations, features are extracted from that sentence and are added to the feature vector for the relation. </w:t>
            </w:r>
          </w:p>
          <w:p>
            <w:pPr>
              <w:rPr>
                <w:rFonts w:hint="default" w:ascii="宋体" w:hAnsi="宋体" w:eastAsia="宋体" w:cs="宋体"/>
                <w:i w:val="0"/>
                <w:color w:val="000000"/>
                <w:sz w:val="22"/>
                <w:szCs w:val="22"/>
                <w:u w:val="none"/>
                <w:lang w:val="en-US" w:eastAsia="zh-CN"/>
              </w:rPr>
            </w:pPr>
          </w:p>
          <w:p>
            <w:pPr>
              <w:rPr>
                <w:rFonts w:hint="eastAsia" w:ascii="宋体" w:hAnsi="宋体" w:eastAsia="宋体" w:cs="宋体"/>
                <w:b/>
                <w:bCs/>
                <w:i w:val="0"/>
                <w:color w:val="000000"/>
                <w:sz w:val="22"/>
                <w:szCs w:val="22"/>
                <w:u w:val="none"/>
                <w:lang w:val="en-US" w:eastAsia="zh-CN"/>
              </w:rPr>
            </w:pPr>
            <w:r>
              <w:rPr>
                <w:rFonts w:hint="eastAsia" w:ascii="宋体" w:hAnsi="宋体" w:eastAsia="宋体" w:cs="宋体"/>
                <w:b/>
                <w:bCs/>
                <w:i w:val="0"/>
                <w:color w:val="000000"/>
                <w:sz w:val="22"/>
                <w:szCs w:val="22"/>
                <w:u w:val="none"/>
                <w:lang w:val="en-US" w:eastAsia="zh-CN"/>
              </w:rPr>
              <w:t>Evaluation:</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automatically and manually</w:t>
            </w:r>
          </w:p>
          <w:p>
            <w:pPr>
              <w:rPr>
                <w:rFonts w:hint="eastAsia" w:ascii="宋体" w:hAnsi="宋体" w:eastAsia="宋体" w:cs="宋体"/>
                <w:i w:val="0"/>
                <w:color w:val="000000"/>
                <w:sz w:val="22"/>
                <w:szCs w:val="22"/>
                <w:u w:val="none"/>
                <w:lang w:val="en-US" w:eastAsia="zh-CN"/>
              </w:rPr>
            </w:pPr>
          </w:p>
          <w:p>
            <w:pPr>
              <w:rPr>
                <w:rFonts w:hint="default" w:ascii="宋体" w:hAnsi="宋体" w:eastAsia="宋体" w:cs="宋体"/>
                <w:i w:val="0"/>
                <w:color w:val="000000"/>
                <w:sz w:val="22"/>
                <w:szCs w:val="22"/>
                <w:u w:val="none"/>
                <w:lang w:val="en-US" w:eastAsia="zh-CN"/>
              </w:rPr>
            </w:pPr>
          </w:p>
          <w:p>
            <w:pPr>
              <w:rPr>
                <w:rFonts w:hint="eastAsia" w:ascii="宋体" w:hAnsi="宋体" w:eastAsia="宋体" w:cs="宋体"/>
                <w:i w:val="0"/>
                <w:color w:val="000000"/>
                <w:sz w:val="22"/>
                <w:szCs w:val="22"/>
                <w:u w:val="none"/>
                <w:lang w:val="en-US" w:eastAsia="zh-CN"/>
              </w:rPr>
            </w:pPr>
          </w:p>
          <w:p>
            <w:pPr>
              <w:rPr>
                <w:rFonts w:hint="default" w:ascii="宋体" w:hAnsi="宋体" w:eastAsia="宋体" w:cs="宋体"/>
                <w:i w:val="0"/>
                <w:color w:val="000000"/>
                <w:sz w:val="22"/>
                <w:szCs w:val="22"/>
                <w:u w:val="none"/>
                <w:lang w:val="en-US" w:eastAsia="zh-CN"/>
              </w:rPr>
            </w:pPr>
          </w:p>
          <w:p>
            <w:pPr>
              <w:rPr>
                <w:rFonts w:hint="default" w:ascii="宋体" w:hAnsi="宋体" w:eastAsia="宋体" w:cs="宋体"/>
                <w:i w:val="0"/>
                <w:color w:val="000000"/>
                <w:sz w:val="22"/>
                <w:szCs w:val="22"/>
                <w:u w:val="none"/>
                <w:lang w:val="en-US" w:eastAsia="zh-CN"/>
              </w:rPr>
            </w:pPr>
          </w:p>
          <w:p>
            <w:pPr>
              <w:rPr>
                <w:rFonts w:hint="default" w:ascii="宋体" w:hAnsi="宋体" w:eastAsia="宋体" w:cs="宋体"/>
                <w:i w:val="0"/>
                <w:color w:val="000000"/>
                <w:sz w:val="22"/>
                <w:szCs w:val="22"/>
                <w:u w:val="none"/>
                <w:lang w:val="en-US" w:eastAsia="zh-CN"/>
              </w:rPr>
            </w:pPr>
          </w:p>
          <w:p>
            <w:pPr>
              <w:rPr>
                <w:rFonts w:hint="default" w:ascii="宋体" w:hAnsi="宋体" w:eastAsia="宋体" w:cs="宋体"/>
                <w:i w:val="0"/>
                <w:color w:val="000000"/>
                <w:sz w:val="22"/>
                <w:szCs w:val="22"/>
                <w:u w:val="none"/>
                <w:lang w:val="en-US" w:eastAsia="zh-CN"/>
              </w:rPr>
            </w:pPr>
          </w:p>
          <w:p>
            <w:pPr>
              <w:jc w:val="center"/>
              <w:rPr>
                <w:rFonts w:hint="eastAsia" w:ascii="宋体" w:hAnsi="宋体" w:eastAsia="宋体" w:cs="宋体"/>
                <w:i w:val="0"/>
                <w:color w:val="000000"/>
                <w:sz w:val="22"/>
                <w:szCs w:val="22"/>
                <w:u w:val="none"/>
              </w:rPr>
            </w:pPr>
          </w:p>
          <w:p>
            <w:pPr>
              <w:jc w:val="center"/>
              <w:rPr>
                <w:rFonts w:hint="eastAsia" w:ascii="宋体" w:hAnsi="宋体" w:eastAsia="宋体" w:cs="宋体"/>
                <w:i w:val="0"/>
                <w:color w:val="000000"/>
                <w:sz w:val="22"/>
                <w:szCs w:val="22"/>
                <w:u w:val="none"/>
              </w:rPr>
            </w:pPr>
          </w:p>
          <w:p>
            <w:pPr>
              <w:jc w:val="center"/>
              <w:rPr>
                <w:rFonts w:hint="eastAsia" w:ascii="宋体" w:hAnsi="宋体" w:eastAsia="宋体" w:cs="宋体"/>
                <w:i w:val="0"/>
                <w:color w:val="000000"/>
                <w:sz w:val="22"/>
                <w:szCs w:val="22"/>
                <w:u w:val="none"/>
              </w:rPr>
            </w:pPr>
          </w:p>
          <w:p>
            <w:pPr>
              <w:jc w:val="center"/>
              <w:rPr>
                <w:rFonts w:hint="eastAsia" w:ascii="宋体" w:hAnsi="宋体" w:eastAsia="宋体" w:cs="宋体"/>
                <w:i w:val="0"/>
                <w:color w:val="000000"/>
                <w:sz w:val="22"/>
                <w:szCs w:val="22"/>
                <w:u w:val="none"/>
              </w:rPr>
            </w:pPr>
          </w:p>
          <w:p>
            <w:pPr>
              <w:jc w:val="center"/>
              <w:rPr>
                <w:rFonts w:hint="eastAsia" w:ascii="宋体" w:hAnsi="宋体" w:eastAsia="宋体" w:cs="宋体"/>
                <w:i w:val="0"/>
                <w:color w:val="000000"/>
                <w:sz w:val="22"/>
                <w:szCs w:val="22"/>
                <w:u w:val="none"/>
              </w:rPr>
            </w:pPr>
          </w:p>
          <w:p>
            <w:pPr>
              <w:jc w:val="both"/>
              <w:rPr>
                <w:rFonts w:hint="eastAsia" w:ascii="宋体" w:hAnsi="宋体" w:eastAsia="宋体" w:cs="宋体"/>
                <w:i w:val="0"/>
                <w:color w:val="000000"/>
                <w:sz w:val="22"/>
                <w:szCs w:val="22"/>
                <w:u w:val="none"/>
              </w:rPr>
            </w:pPr>
            <w:bookmarkStart w:id="0" w:name="_GoBack"/>
            <w:bookmarkEnd w:id="0"/>
          </w:p>
          <w:p>
            <w:pPr>
              <w:jc w:val="both"/>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29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75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50B88"/>
    <w:rsid w:val="044518B1"/>
    <w:rsid w:val="0DEC0B94"/>
    <w:rsid w:val="30BA5AF0"/>
    <w:rsid w:val="3C050B88"/>
    <w:rsid w:val="5929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2019-08-05T18:36:00Z</dcterms:created>
  <dc:creator>喵喵</dc:creator>
  <cp:lastModifiedBy>喵喵</cp:lastModifiedBy>
  <dcterms:modified xsi:type="dcterms:W3CDTF">2019-09-08T02:02:28Z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