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RoboMaster 自定义客户端</w:t>
        <w:br/>
        <w:t>Topic / Message 总表（基准版）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0"/>
        </w:rPr>
        <w:t>依据《机甲大师高校系列赛通信协议 V1.1.0（20251217）》第 2 章“自定义客户端协议”整理，</w:t>
        <w:br/>
        <w:t>并结合当前代码结构给出建议 state store 归属。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10200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/>
                <w:b w:val="0"/>
                <w:color w:val="2D2D2D"/>
                <w:sz w:val="19"/>
              </w:rPr>
              <w:t>判定口径：</w:t>
            </w:r>
            <w:r>
              <w:rPr>
                <w:rFonts w:ascii="Microsoft YaHei" w:hAnsi="Microsoft YaHei" w:eastAsia="Microsoft YaHei"/>
                <w:b w:val="0"/>
                <w:color w:val="2D2D2D"/>
                <w:sz w:val="19"/>
              </w:rPr>
              <w:t>“是否关键”属于工程分级，不是官方字段。这里把“直接影响比赛闭环、关键 UI、关键操作反馈或安全决策”的 topic 标记为“是”；“进入哪个 state store”是建议的前端状态分层，用来做后续目录结构、订阅器、缓存刷新和 UI 绑定的基线。</w:t>
            </w:r>
          </w:p>
        </w:tc>
      </w:tr>
    </w:tbl>
    <w:p/>
    <w:p>
      <w:pPr>
        <w:spacing w:after="80" w:before="0" w:line="276" w:lineRule="auto"/>
      </w:pPr>
      <w:r>
        <w:rPr>
          <w:rFonts w:ascii="Microsoft YaHei" w:hAnsi="Microsoft YaHei" w:eastAsia="Microsoft YaHei"/>
          <w:b w:val="0"/>
          <w:color w:val="1F4E79"/>
          <w:sz w:val="24"/>
        </w:rPr>
        <w:t>建议 state store 划分</w:t>
      </w:r>
    </w:p>
    <w:p>
      <w:pPr>
        <w:pStyle w:val="ListBullet"/>
        <w:spacing w:after="0" w:before="0" w:line="276" w:lineRule="auto"/>
      </w:pPr>
      <w:r>
        <w:rPr>
          <w:rFonts w:ascii="Microsoft YaHei" w:hAnsi="Microsoft YaHei" w:eastAsia="Microsoft YaHei"/>
          <w:b w:val="0"/>
          <w:sz w:val="19"/>
        </w:rPr>
        <w:t>gameStore：比赛阶段、比分、全局特殊机制、事件流。</w:t>
      </w:r>
    </w:p>
    <w:p>
      <w:pPr>
        <w:pStyle w:val="ListBullet"/>
        <w:spacing w:after="0" w:before="0" w:line="276" w:lineRule="auto"/>
      </w:pPr>
      <w:r>
        <w:rPr>
          <w:rFonts w:ascii="Microsoft YaHei" w:hAnsi="Microsoft YaHei" w:eastAsia="Microsoft YaHei"/>
          <w:b w:val="0"/>
          <w:sz w:val="19"/>
        </w:rPr>
        <w:t>unitStore：基地 / 前哨站 / 全体机器人总览状态。</w:t>
      </w:r>
    </w:p>
    <w:p>
      <w:pPr>
        <w:pStyle w:val="ListBullet"/>
        <w:spacing w:after="0" w:before="0" w:line="276" w:lineRule="auto"/>
      </w:pPr>
      <w:r>
        <w:rPr>
          <w:rFonts w:ascii="Microsoft YaHei" w:hAnsi="Microsoft YaHei" w:eastAsia="Microsoft YaHei"/>
          <w:b w:val="0"/>
          <w:sz w:val="19"/>
        </w:rPr>
        <w:t>robotStore：单机器人静态信息、动态信息、模块状态、位置、伤害统计、复活状态。</w:t>
      </w:r>
    </w:p>
    <w:p>
      <w:pPr>
        <w:pStyle w:val="ListBullet"/>
        <w:spacing w:after="0" w:before="0" w:line="276" w:lineRule="auto"/>
      </w:pPr>
      <w:r>
        <w:rPr>
          <w:rFonts w:ascii="Microsoft YaHei" w:hAnsi="Microsoft YaHei" w:eastAsia="Microsoft YaHei"/>
          <w:b w:val="0"/>
          <w:sz w:val="19"/>
        </w:rPr>
        <w:t>logisticsStore / buffStore / penaltyStore：经济、Buff、判罚独立管理。</w:t>
      </w:r>
    </w:p>
    <w:p>
      <w:pPr>
        <w:pStyle w:val="ListBullet"/>
        <w:spacing w:after="0" w:before="0" w:line="276" w:lineRule="auto"/>
      </w:pPr>
      <w:r>
        <w:rPr>
          <w:rFonts w:ascii="Microsoft YaHei" w:hAnsi="Microsoft YaHei" w:eastAsia="Microsoft YaHei"/>
          <w:b w:val="0"/>
          <w:sz w:val="19"/>
        </w:rPr>
        <w:t>assemblyStore / performanceStore / deployStore / runeStore / sentinelStore / dartStore / airSupportStore：按功能闭环拆分命令与回执。</w:t>
      </w:r>
    </w:p>
    <w:p>
      <w:pPr>
        <w:pStyle w:val="ListBullet"/>
        <w:spacing w:after="0" w:before="0" w:line="276" w:lineRule="auto"/>
      </w:pPr>
      <w:r>
        <w:rPr>
          <w:rFonts w:ascii="Microsoft YaHei" w:hAnsi="Microsoft YaHei" w:eastAsia="Microsoft YaHei"/>
          <w:b w:val="0"/>
          <w:sz w:val="19"/>
        </w:rPr>
        <w:t>inputStore / pathStore / radarStore / customDataStore：输入层、路径层、雷达层、自定义高频字节流分离。</w:t>
      </w:r>
    </w:p>
    <w:p>
      <w:pPr>
        <w:sectPr>
          <w:pgSz w:w="12240" w:h="15840"/>
          <w:pgMar w:top="1020" w:right="1020" w:bottom="907" w:left="1020" w:header="720" w:footer="720" w:gutter="0"/>
          <w:cols w:space="720"/>
          <w:docGrid w:linePitch="360"/>
        </w:sectPr>
      </w:pPr>
    </w:p>
    <w:p>
      <w:pPr>
        <w:spacing w:after="120" w:before="0" w:line="276" w:lineRule="auto"/>
      </w:pPr>
      <w:r>
        <w:rPr>
          <w:rFonts w:ascii="Microsoft YaHei" w:hAnsi="Microsoft YaHei" w:eastAsia="Microsoft YaHei"/>
          <w:b w:val="0"/>
          <w:color w:val="1F4E79"/>
          <w:sz w:val="26"/>
        </w:rPr>
        <w:t>总表（33 个协议 topic/message）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3402"/>
        <w:gridCol w:w="1701"/>
        <w:gridCol w:w="1247"/>
        <w:gridCol w:w="2721"/>
      </w:tblGrid>
      <w:tr>
        <w:trPr>
          <w:tblHeader w:val="true"/>
        </w:trPr>
        <w:tc>
          <w:tcPr>
            <w:tcW w:type="dxa" w:w="2413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Topic 名</w:t>
            </w:r>
          </w:p>
        </w:tc>
        <w:tc>
          <w:tcPr>
            <w:tcW w:type="dxa" w:w="2413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Protobuf 类型</w:t>
            </w:r>
          </w:p>
        </w:tc>
        <w:tc>
          <w:tcPr>
            <w:tcW w:type="dxa" w:w="2413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方向</w:t>
            </w:r>
          </w:p>
        </w:tc>
        <w:tc>
          <w:tcPr>
            <w:tcW w:type="dxa" w:w="2413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频率</w:t>
            </w:r>
          </w:p>
        </w:tc>
        <w:tc>
          <w:tcPr>
            <w:tcW w:type="dxa" w:w="2413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是否关键</w:t>
            </w:r>
          </w:p>
        </w:tc>
        <w:tc>
          <w:tcPr>
            <w:tcW w:type="dxa" w:w="2413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进入哪个 state 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RemoteControl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RemoteControl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自定义客户端 → 服务器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75Hz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inputStore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GameStatus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GameStatus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5Hz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gameStore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GlobalUnitStatus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GlobalUnitStatus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unitStore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GlobalLogisticsStatus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GlobalLogisticsStatus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否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logisticsStore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GlobalSpecialMechanism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GlobalSpecialMechanism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否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gameStore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Event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Event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触发式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gameStore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RobotInjuryStat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RobotInjuryStat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否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RobotRespawnStatus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RobotRespawnStatus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否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RobotStaticStatus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RobotStaticStatus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RobotDynamicStatus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RobotDynamicStatus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10Hz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RobotModuleStatus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RobotModuleStatus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RobotPosition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RobotPosition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Buff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Buff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触发后 1Hz 持续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否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buffStore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PenaltyInfo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PenaltyInfo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触发式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penaltyStore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RobotPathPlanInfo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RobotPathPlanInfo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否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pathStore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MapClickInfoNotify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MapClickInfoNotify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自定义客户端 → 服务器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触发式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否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inputStore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RaderInfoToClient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RaderInfoToClient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否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radarStore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CustomByteBlock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CustomByteBlock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机器人 → 图传链路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50Hz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否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customDataStore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AssemblyCommand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AssemblyCommand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自定义客户端 → 服务器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assemblyStore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TechCoreMotionStateSync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TechCoreMotionStateSync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assemblyStore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RobotPerformanceSelectionCommand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RobotPerformanceSelectionCommand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自定义客户端 → 服务器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performanceStore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RobotPerformanceSelectionSync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RobotPerformanceSelectionSync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performanceStore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HeroDeployModeEventCommand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HeroDeployModeEventCommand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自定义客户端 → 服务器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deployStore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DeployModeStatusSync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DeployModeStatusSync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deployStore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RuneActivateCommand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RuneActivateCommand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自定义客户端 → 服务器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runeStore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RuneStatusSync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RuneStatusSync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runeStore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SentinelStatusSync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SentinelStatusSync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sentinelStore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DartCommand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DartCommand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自定义客户端 → 服务器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dartStore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DartSelectTargetStatusSync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DartSelectTargetStatusSync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dartStore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GuardCtrlCommand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GuardCtrlCommand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自定义客户端 → 服务器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sentinelStore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GuardCtrlResult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GuardCtrlResult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sentinelStore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AirSupportCommand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AirSupportCommand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自定义客户端 → 服务器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BFE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airSupportStore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AirSupportStatusSync</w:t>
            </w:r>
          </w:p>
        </w:tc>
        <w:tc>
          <w:tcPr>
            <w:tcW w:type="dxa" w:w="29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AirSupportStatusSync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服务器 → 自定义客户端</w:t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1Hz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是</w:t>
            </w:r>
          </w:p>
        </w:tc>
        <w:tc>
          <w:tcPr>
            <w:tcW w:type="dxa" w:w="27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airSupportStore</w:t>
            </w:r>
          </w:p>
        </w:tc>
      </w:tr>
    </w:tbl>
    <w:p>
      <w:pPr>
        <w:sectPr>
          <w:pgSz w:w="15840" w:h="12240" w:orient="landscape"/>
          <w:pgMar w:top="737" w:right="680" w:bottom="680" w:left="680" w:header="720" w:footer="720" w:gutter="0"/>
          <w:cols w:space="720"/>
          <w:docGrid w:linePitch="360"/>
        </w:sectPr>
      </w:pPr>
    </w:p>
    <w:p>
      <w:pPr>
        <w:spacing w:after="120" w:before="0" w:line="276" w:lineRule="auto"/>
      </w:pPr>
      <w:r>
        <w:rPr>
          <w:rFonts w:ascii="Microsoft YaHei" w:hAnsi="Microsoft YaHei" w:eastAsia="Microsoft YaHei"/>
          <w:b w:val="0"/>
          <w:color w:val="1F4E79"/>
          <w:sz w:val="26"/>
        </w:rPr>
        <w:t>附：当前代码覆盖情况（按你现有仓库）</w:t>
      </w:r>
    </w:p>
    <w:p>
      <w:pPr>
        <w:spacing w:after="160" w:before="0" w:line="276" w:lineRule="auto"/>
      </w:pPr>
      <w:r>
        <w:rPr>
          <w:rFonts w:ascii="Microsoft YaHei" w:hAnsi="Microsoft YaHei" w:eastAsia="Microsoft YaHei"/>
          <w:b w:val="0"/>
          <w:i/>
          <w:color w:val="3C3C3C"/>
          <w:sz w:val="19"/>
        </w:rPr>
        <w:t>这部分不是官方协议内容，而是</w:t>
      </w:r>
      <w:r>
        <w:rPr>
          <w:rFonts w:ascii="Microsoft YaHei" w:hAnsi="Microsoft YaHei" w:eastAsia="Microsoft YaHei"/>
          <w:b w:val="0"/>
          <w:color w:val="3C3C3C"/>
          <w:sz w:val="19"/>
        </w:rPr>
        <w:t>“当前代码已经接了什么、还缺什么”</w:t>
      </w:r>
      <w:r>
        <w:rPr>
          <w:rFonts w:ascii="Microsoft YaHei" w:hAnsi="Microsoft YaHei" w:eastAsia="Microsoft YaHei"/>
          <w:b w:val="0"/>
          <w:color w:val="3C3C3C"/>
          <w:sz w:val="19"/>
        </w:rPr>
        <w:t xml:space="preserve"> 的实现侧检查，便于你下一步按缺口推进。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247"/>
        <w:gridCol w:w="3969"/>
        <w:gridCol w:w="2891"/>
      </w:tblGrid>
      <w:tr>
        <w:trPr>
          <w:tblHeader w:val="true"/>
        </w:trPr>
        <w:tc>
          <w:tcPr>
            <w:tcW w:type="dxa" w:w="2550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文件 / 模块</w:t>
            </w:r>
          </w:p>
        </w:tc>
        <w:tc>
          <w:tcPr>
            <w:tcW w:type="dxa" w:w="2550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状态</w:t>
            </w:r>
          </w:p>
        </w:tc>
        <w:tc>
          <w:tcPr>
            <w:tcW w:type="dxa" w:w="2550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已覆盖 topic / 能力</w:t>
            </w:r>
          </w:p>
        </w:tc>
        <w:tc>
          <w:tcPr>
            <w:tcW w:type="dxa" w:w="2550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judge_sender.cpp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已发送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GuardCtrlCommand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通过 /semi_auto/command_id 订阅后序列化为 GuardCtrlCommand 发布到 MQTT topic。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0" w:before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judge_receiver.cpp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0" w:before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已接收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0" w:before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GameStatus / GlobalUnitStatus / GlobalLogisticsStatus / GlobalSpecialMechanism / Event / RobotInjuryStat / RobotRespawnStatus / RobotStaticStatus / RobotDynamicStatus / RobotModuleStatus / RobotPosition / Buff / PenaltyInfo / RobotPathPlanInfo / RaderInfoToClient / CustomByteBlock / TechCoreMotionStateSync / RobotPerformanceSelectionSync / DeployModeStatusSync / RuneStatusSync / SentinelStatusSync / DartSelectTargetStatusSync / GuardCtrlResult / AirSupportStatusSync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0" w:before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共订阅 24 个 topic，并转成 ROS topic 发布。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semi_auto_keyboard.cpp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已实现本地输入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/semi_auto/command_id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键盘 q~l 映射为 1~10，每 1 秒限频一次。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0" w:before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当前代码缺口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0" w:before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未覆盖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0" w:before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RemoteControl / MapClickInfoNotify / AssemblyCommand / RobotPerformanceSelectionCommand / HeroDeployModeEventCommand / RuneActivateCommand / DartCommand / AirSupportCommand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0" w:before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这些协议层指令在当前代码中尚未落地。</w:t>
            </w:r>
          </w:p>
        </w:tc>
      </w:tr>
    </w:tbl>
    <w:p>
      <w:pPr>
        <w:spacing w:after="0" w:before="160" w:line="276" w:lineRule="auto"/>
      </w:pPr>
      <w:r>
        <w:rPr>
          <w:i/>
        </w:rPr>
        <w:t>补充说明：topic 名与 message 名在该协议里是一致的；MQTT topic 直接使用对应指令名。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