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EcoGrow Future-State Discovery</w:t>
        <w:br/>
      </w:r>
      <w:r>
        <w:rPr>
          <w:b/>
          <w:sz w:val="34"/>
        </w:rPr>
        <w:t>EPIC-F01 Smart Plant Care | Cross-Artifact QA | Pass 4</w:t>
      </w:r>
    </w:p>
    <w:p>
      <w:pPr>
        <w:jc w:val="center"/>
      </w:pPr>
      <w:r>
        <w:rPr>
          <w:i/>
        </w:rPr>
        <w:t>Prepared by Doris Frank, Business Analyst</w:t>
      </w:r>
    </w:p>
    <w:p>
      <w:r>
        <w:rPr>
          <w:b/>
        </w:rPr>
        <w:t xml:space="preserve">Status: </w:t>
      </w:r>
      <w:r>
        <w:t>Cross-artifact quality assurance completed for Pass 3. This audit does not create Jira commitments, approve delivery, or amend the locked MVP.</w:t>
      </w:r>
    </w:p>
    <w:p>
      <w:pPr>
        <w:pStyle w:val="Heading1"/>
      </w:pPr>
      <w:r>
        <w:t>1. QA Purpose</w:t>
      </w:r>
    </w:p>
    <w:p>
      <w:r>
        <w:t>I reviewed the Pass 3 delivery translation against the governing future-state sources and the standing EcoGrow rules. The purpose of this pass is to verify scope separation, ID integrity, stakeholder logic, governance boundaries, first-person consistency, and evidence discipline before any portfolio packaging.</w:t>
      </w:r>
    </w:p>
    <w:p>
      <w:pPr>
        <w:pStyle w:val="Heading1"/>
      </w:pPr>
      <w:r>
        <w:t>2. Audit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E9F0E5"/>
            <w:vAlign w:val="center"/>
          </w:tcPr>
          <w:p>
            <w:r>
              <w:t>Check</w:t>
            </w:r>
          </w:p>
        </w:tc>
        <w:tc>
          <w:tcPr>
            <w:tcW w:type="dxa" w:w="3408"/>
            <w:shd w:fill="E9F0E5"/>
            <w:vAlign w:val="center"/>
          </w:tcPr>
          <w:p>
            <w:r>
              <w:t>Result</w:t>
            </w:r>
          </w:p>
        </w:tc>
        <w:tc>
          <w:tcPr>
            <w:tcW w:type="dxa" w:w="3408"/>
            <w:shd w:fill="E9F0E5"/>
            <w:vAlign w:val="center"/>
          </w:tcPr>
          <w:p>
            <w:r>
              <w:t>Finding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Scope separation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EPIC-F01 remains separate from MVP FR-01 to FR-09, US-01 to US-07, deferred Forum response, and Visual Progress Timeline.</w:t>
            </w:r>
          </w:p>
        </w:tc>
      </w:tr>
      <w:tr>
        <w:tc>
          <w:tcPr>
            <w:tcW w:type="dxa" w:w="3408"/>
            <w:vAlign w:val="center"/>
          </w:tcPr>
          <w:p>
            <w:r>
              <w:t>ID integrity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EPIC-F01, F01.1, F01.2, FR-10, FR-11, and US-08 remain aligned with the revalidated future-state map.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Story boundary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US-08 excludes weather, plant health or treatment, personalisation, and a fixed universal schedule.</w:t>
            </w:r>
          </w:p>
        </w:tc>
      </w:tr>
      <w:tr>
        <w:tc>
          <w:tcPr>
            <w:tcW w:type="dxa" w:w="3408"/>
            <w:vAlign w:val="center"/>
          </w:tcPr>
          <w:p>
            <w:r>
              <w:t>Governance discipline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Content authority, review lifecycle, and acceptance closure remain explicit gates. No answer is invented.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Stakeholder discipline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Horticulture is kept as a future governance dependency and is not added retrospectively to the MVP register.</w:t>
            </w:r>
          </w:p>
        </w:tc>
      </w:tr>
      <w:tr>
        <w:tc>
          <w:tcPr>
            <w:tcW w:type="dxa" w:w="3408"/>
            <w:vAlign w:val="center"/>
          </w:tcPr>
          <w:p>
            <w:r>
              <w:t>Acceptance discipline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Formal acceptance criteria remain deferred until source, inputs, conditions, and review model are confirmed.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NFR discipline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NFR themes remain themes. No unsupported NFR IDs or thresholds are created.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Delivery discipline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No Story Points, Bugs, Sprint results, acceptance, or Jira creation are asserted.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First-person narrative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Narrative reasoning is written in first person where decisions are explained. Tables remain structured without forced first-person wording.</w:t>
            </w:r>
          </w:p>
        </w:tc>
      </w:tr>
      <w:tr>
        <w:tc>
          <w:tcPr>
            <w:tcW w:type="dxa" w:w="3408"/>
            <w:vAlign w:val="center"/>
          </w:tcPr>
          <w:p>
            <w:r>
              <w:t>Evidence boundary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The document stays at future-state discovery and translation level and does not present planned capability as built or validated.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Shared governance clarification</w:t>
            </w:r>
          </w:p>
        </w:tc>
        <w:tc>
          <w:tcPr>
            <w:tcW w:type="dxa" w:w="3408"/>
            <w:vAlign w:val="center"/>
          </w:tcPr>
          <w:p>
            <w:r>
              <w:t>PASS</w:t>
            </w:r>
          </w:p>
        </w:tc>
        <w:tc>
          <w:tcPr>
            <w:tcW w:type="dxa" w:w="3408"/>
            <w:vAlign w:val="center"/>
          </w:tcPr>
          <w:p>
            <w:r>
              <w:t>Sections 6 to 9 are explicitly tied to the same content-authority decision and are not presented as separate governance blockers.</w:t>
            </w:r>
          </w:p>
        </w:tc>
      </w:tr>
    </w:tbl>
    <w:p>
      <w:pPr>
        <w:pStyle w:val="Heading1"/>
      </w:pPr>
      <w:r>
        <w:t>3. Traceability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E9F0E5"/>
            <w:vAlign w:val="center"/>
          </w:tcPr>
          <w:p>
            <w:r>
              <w:t>Source</w:t>
            </w:r>
          </w:p>
        </w:tc>
        <w:tc>
          <w:tcPr>
            <w:tcW w:type="dxa" w:w="5112"/>
            <w:shd w:fill="E9F0E5"/>
            <w:vAlign w:val="center"/>
          </w:tcPr>
          <w:p>
            <w:r>
              <w:t>Pass 4 confirmation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Product Vision &amp; Capability Map | Revalidated Scope</w:t>
            </w:r>
          </w:p>
        </w:tc>
        <w:tc>
          <w:tcPr>
            <w:tcW w:type="dxa" w:w="5112"/>
            <w:vAlign w:val="center"/>
          </w:tcPr>
          <w:p>
            <w:r>
              <w:t>F01 boundary, deferred scope, FR-10/FR-11 candidates, US-08, governance rules, and future epic separation are preserved.</w:t>
            </w:r>
          </w:p>
        </w:tc>
      </w:tr>
      <w:tr>
        <w:tc>
          <w:tcPr>
            <w:tcW w:type="dxa" w:w="5112"/>
            <w:vAlign w:val="center"/>
          </w:tcPr>
          <w:p>
            <w:r>
              <w:t>EPIC-F01 Deep Discovery | Pass 2</w:t>
            </w:r>
          </w:p>
        </w:tc>
        <w:tc>
          <w:tcPr>
            <w:tcW w:type="dxa" w:w="5112"/>
            <w:vAlign w:val="center"/>
          </w:tcPr>
          <w:p>
            <w:r>
              <w:t>Pass 3 carries forward the defined F01 features, candidate requirements, story, gates, and discovery-level NFR/data themes without converting open questions into facts.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EcoGrow Future-State Discovery baseline</w:t>
            </w:r>
          </w:p>
        </w:tc>
        <w:tc>
          <w:tcPr>
            <w:tcW w:type="dxa" w:w="5112"/>
            <w:vAlign w:val="center"/>
          </w:tcPr>
          <w:p>
            <w:r>
              <w:t>Original opportunity framing remains visible through the broader future-state direction and delivery chain.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Locked EcoGrow MVP</w:t>
            </w:r>
          </w:p>
        </w:tc>
        <w:tc>
          <w:tcPr>
            <w:tcW w:type="dxa" w:w="5112"/>
            <w:vAlign w:val="center"/>
          </w:tcPr>
          <w:p>
            <w:r>
              <w:t>Historical baseline only. No change to FR-01 to FR-09 or US-01 to US-07 is introduced.</w:t>
            </w:r>
          </w:p>
        </w:tc>
      </w:tr>
    </w:tbl>
    <w:p>
      <w:pPr>
        <w:pStyle w:val="Heading1"/>
      </w:pPr>
      <w:r>
        <w:t>4. Governance Consistency Check</w:t>
      </w:r>
    </w:p>
    <w:p>
      <w:r>
        <w:t>The content-authority issue is the controlling governance thread for this pass. Pass 3 correctly connects plant-care content ownership, validation, review lifecycle, acceptance logic, and content metadata to that single unresolved decision. The clarification added before Pass 4 removes ambiguity between the status words used across the NFR, data, stakeholder, and dependency sections.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E9F0E5"/>
            <w:vAlign w:val="center"/>
          </w:tcPr>
          <w:p>
            <w:r>
              <w:t>Governance element</w:t>
            </w:r>
          </w:p>
        </w:tc>
        <w:tc>
          <w:tcPr>
            <w:tcW w:type="dxa" w:w="5112"/>
            <w:shd w:fill="E9F0E5"/>
            <w:vAlign w:val="center"/>
          </w:tcPr>
          <w:p>
            <w:r>
              <w:t>Current position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Content authority</w:t>
            </w:r>
          </w:p>
        </w:tc>
        <w:tc>
          <w:tcPr>
            <w:tcW w:type="dxa" w:w="5112"/>
            <w:vAlign w:val="center"/>
          </w:tcPr>
          <w:p>
            <w:r>
              <w:t>Open and unresolved</w:t>
            </w:r>
          </w:p>
        </w:tc>
      </w:tr>
      <w:tr>
        <w:tc>
          <w:tcPr>
            <w:tcW w:type="dxa" w:w="5112"/>
            <w:vAlign w:val="center"/>
          </w:tcPr>
          <w:p>
            <w:r>
              <w:t>Plant-care validation role</w:t>
            </w:r>
          </w:p>
        </w:tc>
        <w:tc>
          <w:tcPr>
            <w:tcW w:type="dxa" w:w="5112"/>
            <w:vAlign w:val="center"/>
          </w:tcPr>
          <w:p>
            <w:r>
              <w:t>Future governance dependency if F01 progresses</w:t>
            </w:r>
          </w:p>
        </w:tc>
      </w:tr>
      <w:tr>
        <w:tc>
          <w:tcPr>
            <w:tcW w:type="dxa" w:w="5112"/>
            <w:vAlign w:val="center"/>
          </w:tcPr>
          <w:p>
            <w:r>
              <w:t>Review lifecycle</w:t>
            </w:r>
          </w:p>
        </w:tc>
        <w:tc>
          <w:tcPr>
            <w:tcW w:type="dxa" w:w="5112"/>
            <w:vAlign w:val="center"/>
          </w:tcPr>
          <w:p>
            <w:r>
              <w:t>Must be defined before release</w:t>
            </w:r>
          </w:p>
        </w:tc>
      </w:tr>
      <w:tr>
        <w:tc>
          <w:tcPr>
            <w:tcW w:type="dxa" w:w="5112"/>
            <w:vAlign w:val="center"/>
          </w:tcPr>
          <w:p>
            <w:r>
              <w:t>Acceptance criteria</w:t>
            </w:r>
          </w:p>
        </w:tc>
        <w:tc>
          <w:tcPr>
            <w:tcW w:type="dxa" w:w="5112"/>
            <w:vAlign w:val="center"/>
          </w:tcPr>
          <w:p>
            <w:r>
              <w:t>Deferred until the authority and input model are confirmed</w:t>
            </w:r>
          </w:p>
        </w:tc>
      </w:tr>
      <w:tr>
        <w:tc>
          <w:tcPr>
            <w:tcW w:type="dxa" w:w="5112"/>
            <w:vAlign w:val="center"/>
          </w:tcPr>
          <w:p>
            <w:r>
              <w:t>MVP stakeholder register</w:t>
            </w:r>
          </w:p>
        </w:tc>
        <w:tc>
          <w:tcPr>
            <w:tcW w:type="dxa" w:w="5112"/>
            <w:vAlign w:val="center"/>
          </w:tcPr>
          <w:p>
            <w:r>
              <w:t>Not amended</w:t>
            </w:r>
          </w:p>
        </w:tc>
      </w:tr>
    </w:tbl>
    <w:p>
      <w:pPr>
        <w:pStyle w:val="Heading1"/>
      </w:pPr>
      <w:r>
        <w:t>5. QA Conclusion</w:t>
      </w:r>
    </w:p>
    <w:p>
      <w:r>
        <w:t>Pass 4 finds no substantive correction required in the current Pass 3 delivery translation. The artifact is controlled, traceable, and consistent with the future-state sources reviewed. The shared content-authority question remains an explicit progression gate, not a hidden assumption.</w:t>
      </w:r>
    </w:p>
    <w:p>
      <w:r>
        <w:rPr>
          <w:b/>
        </w:rPr>
        <w:t xml:space="preserve">Decision: </w:t>
      </w:r>
      <w:r>
        <w:t>PASS 4 QA COMPLETE. No correction required. Proceed to Pass 5 only after the user review of this QA result.</w:t>
      </w:r>
    </w:p>
    <w:p>
      <w:pPr>
        <w:pStyle w:val="Heading1"/>
      </w:pPr>
      <w:r>
        <w:t>6. Control Note</w:t>
      </w:r>
    </w:p>
    <w:p>
      <w:r>
        <w:t>This QA result does not make EPIC-F01 Jira-ready. The future-state opportunity remains a discovery candidate until the governance gate, reliable data inputs, formal acceptance criteria, and prioritisation decision are resolved.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EcoGrow Future-State Discovery | EPIC-F01 | Pass 4 QA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