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EcoGrow Future-State Discovery</w:t>
      </w:r>
    </w:p>
    <w:p>
      <w:pPr>
        <w:jc w:val="center"/>
      </w:pPr>
      <w:r>
        <w:rPr>
          <w:i/>
          <w:sz w:val="22"/>
        </w:rPr>
        <w:t>EPIC-F02 Weather-Aware Gardening | Delivery Translation | Pass 3</w:t>
        <w:br/>
        <w:t>Prepared by Doris Frank, Business Analyst</w:t>
      </w:r>
    </w:p>
    <w:p/>
    <w:p>
      <w:r>
        <w:t>Status: Controlled future-state translation. This document does not amend the locked MVP, create Jira commitments, or represent approved delivery scope.</w:t>
      </w:r>
    </w:p>
    <w:p>
      <w:r>
        <w:t>Pass 3 translates only the F02 material established in Pass 2. Open questions remain explicit gates rather than assumptions.</w:t>
      </w:r>
    </w:p>
    <w:p>
      <w:pPr>
        <w:pStyle w:val="Heading1"/>
      </w:pPr>
      <w:r>
        <w:t>1. Translation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vAlign w:val="center"/>
          </w:tcPr>
          <w:p>
            <w:r>
              <w:t>Control</w:t>
            </w:r>
          </w:p>
        </w:tc>
        <w:tc>
          <w:tcPr>
            <w:tcW w:type="dxa" w:w="5112"/>
            <w:shd w:fill="D9EAD3"/>
            <w:vAlign w:val="center"/>
          </w:tcPr>
          <w:p>
            <w:r>
              <w:t>Current position</w:t>
            </w:r>
          </w:p>
        </w:tc>
      </w:tr>
      <w:tr>
        <w:tc>
          <w:tcPr>
            <w:tcW w:type="dxa" w:w="5112"/>
            <w:vAlign w:val="top"/>
          </w:tcPr>
          <w:p>
            <w:r>
              <w:t>Epic</w:t>
            </w:r>
          </w:p>
        </w:tc>
        <w:tc>
          <w:tcPr>
            <w:tcW w:type="dxa" w:w="5112"/>
            <w:vAlign w:val="top"/>
          </w:tcPr>
          <w:p>
            <w:r>
              <w:t>EPIC-F02 Weather-Aware Gardening</w:t>
            </w:r>
          </w:p>
        </w:tc>
      </w:tr>
      <w:tr>
        <w:tc>
          <w:tcPr>
            <w:tcW w:type="dxa" w:w="5112"/>
            <w:vAlign w:val="top"/>
          </w:tcPr>
          <w:p>
            <w:r>
              <w:t>Features</w:t>
            </w:r>
          </w:p>
        </w:tc>
        <w:tc>
          <w:tcPr>
            <w:tcW w:type="dxa" w:w="5112"/>
            <w:vAlign w:val="top"/>
          </w:tcPr>
          <w:p>
            <w:r>
              <w:t>F02.1 Location Context; F02.2 Weather Data and Forecast Context; F02.3 Weather-Aware Plant Guidance; F02.4 Severe Weather Alerts and Protective Actions</w:t>
            </w:r>
          </w:p>
        </w:tc>
      </w:tr>
      <w:tr>
        <w:tc>
          <w:tcPr>
            <w:tcW w:type="dxa" w:w="5112"/>
            <w:vAlign w:val="top"/>
          </w:tcPr>
          <w:p>
            <w:r>
              <w:t>Future requirement IDs</w:t>
            </w:r>
          </w:p>
        </w:tc>
        <w:tc>
          <w:tcPr>
            <w:tcW w:type="dxa" w:w="5112"/>
            <w:vAlign w:val="top"/>
          </w:tcPr>
          <w:p>
            <w:r>
              <w:t>Not assigned in this pass</w:t>
            </w:r>
          </w:p>
        </w:tc>
      </w:tr>
      <w:tr>
        <w:tc>
          <w:tcPr>
            <w:tcW w:type="dxa" w:w="5112"/>
            <w:vAlign w:val="top"/>
          </w:tcPr>
          <w:p>
            <w:r>
              <w:t>Future story ID</w:t>
            </w:r>
          </w:p>
        </w:tc>
        <w:tc>
          <w:tcPr>
            <w:tcW w:type="dxa" w:w="5112"/>
            <w:vAlign w:val="top"/>
          </w:tcPr>
          <w:p>
            <w:r>
              <w:t>Not assigned in this pass</w:t>
            </w:r>
          </w:p>
        </w:tc>
      </w:tr>
      <w:tr>
        <w:tc>
          <w:tcPr>
            <w:tcW w:type="dxa" w:w="5112"/>
            <w:vAlign w:val="top"/>
          </w:tcPr>
          <w:p>
            <w:r>
              <w:t>Jira status</w:t>
            </w:r>
          </w:p>
        </w:tc>
        <w:tc>
          <w:tcPr>
            <w:tcW w:type="dxa" w:w="5112"/>
            <w:vAlign w:val="top"/>
          </w:tcPr>
          <w:p>
            <w:r>
              <w:t>Not approved for Jira creation</w:t>
            </w:r>
          </w:p>
        </w:tc>
      </w:tr>
      <w:tr>
        <w:tc>
          <w:tcPr>
            <w:tcW w:type="dxa" w:w="5112"/>
            <w:vAlign w:val="top"/>
          </w:tcPr>
          <w:p>
            <w:r>
              <w:t>Primary gates</w:t>
            </w:r>
          </w:p>
        </w:tc>
        <w:tc>
          <w:tcPr>
            <w:tcW w:type="dxa" w:w="5112"/>
            <w:vAlign w:val="top"/>
          </w:tcPr>
          <w:p>
            <w:r>
              <w:t>User problem, data feasibility, privacy, weather reliability, rule and content ownership, alert safety</w:t>
            </w:r>
          </w:p>
        </w:tc>
      </w:tr>
      <w:tr>
        <w:tc>
          <w:tcPr>
            <w:tcW w:type="dxa" w:w="5112"/>
            <w:vAlign w:val="top"/>
          </w:tcPr>
          <w:p>
            <w:r>
              <w:t>Estimation</w:t>
            </w:r>
          </w:p>
        </w:tc>
        <w:tc>
          <w:tcPr>
            <w:tcW w:type="dxa" w:w="5112"/>
            <w:vAlign w:val="top"/>
          </w:tcPr>
          <w:p>
            <w:r>
              <w:t>No Story Points until real Sprint Planning</w:t>
            </w:r>
          </w:p>
        </w:tc>
      </w:tr>
    </w:tbl>
    <w:p>
      <w:pPr>
        <w:pStyle w:val="Heading1"/>
      </w:pPr>
      <w:r>
        <w:t>2. Translation Principle</w:t>
      </w:r>
    </w:p>
    <w:p>
      <w:r>
        <w:t>I am translating F02 into a structured delivery model without converting unresolved discovery questions into requirements. F02 is more dependency-heavy than F01, so the translation deliberately stops short of future requirement and story IDs.</w:t>
      </w:r>
    </w:p>
    <w:p>
      <w:r>
        <w:t>The locked MVP and the established F01, F03 and F05 boundaries remain separate.</w:t>
      </w:r>
    </w:p>
    <w:p>
      <w:pPr>
        <w:pStyle w:val="Heading1"/>
      </w:pPr>
      <w:r>
        <w:t>3. Future-State Delivery Structure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vAlign w:val="center"/>
          </w:tcPr>
          <w:p>
            <w:r>
              <w:t>Level</w:t>
            </w:r>
          </w:p>
        </w:tc>
        <w:tc>
          <w:tcPr>
            <w:tcW w:type="dxa" w:w="2556"/>
            <w:shd w:fill="D9EAD3"/>
            <w:vAlign w:val="center"/>
          </w:tcPr>
          <w:p>
            <w:r>
              <w:t>ID / label</w:t>
            </w:r>
          </w:p>
        </w:tc>
        <w:tc>
          <w:tcPr>
            <w:tcW w:type="dxa" w:w="2556"/>
            <w:shd w:fill="D9EAD3"/>
            <w:vAlign w:val="center"/>
          </w:tcPr>
          <w:p>
            <w:r>
              <w:t>Position</w:t>
            </w:r>
          </w:p>
        </w:tc>
        <w:tc>
          <w:tcPr>
            <w:tcW w:type="dxa" w:w="2556"/>
            <w:shd w:fill="D9EAD3"/>
            <w:vAlign w:val="center"/>
          </w:tcPr>
          <w:p>
            <w:r>
              <w:t>Status</w:t>
            </w:r>
          </w:p>
        </w:tc>
      </w:tr>
      <w:tr>
        <w:tc>
          <w:tcPr>
            <w:tcW w:type="dxa" w:w="2556"/>
            <w:vAlign w:val="top"/>
          </w:tcPr>
          <w:p>
            <w:r>
              <w:t>Epic</w:t>
            </w:r>
          </w:p>
        </w:tc>
        <w:tc>
          <w:tcPr>
            <w:tcW w:type="dxa" w:w="2556"/>
            <w:vAlign w:val="top"/>
          </w:tcPr>
          <w:p>
            <w:r>
              <w:t>EPIC-F02</w:t>
            </w:r>
          </w:p>
        </w:tc>
        <w:tc>
          <w:tcPr>
            <w:tcW w:type="dxa" w:w="2556"/>
            <w:vAlign w:val="top"/>
          </w:tcPr>
          <w:p>
            <w:r>
              <w:t>Weather-Aware Gardening</w:t>
            </w:r>
          </w:p>
        </w:tc>
        <w:tc>
          <w:tcPr>
            <w:tcW w:type="dxa" w:w="2556"/>
            <w:vAlign w:val="top"/>
          </w:tcPr>
          <w:p>
            <w:r>
              <w:t>Discovery candidate</w:t>
            </w:r>
          </w:p>
        </w:tc>
      </w:tr>
      <w:tr>
        <w:tc>
          <w:tcPr>
            <w:tcW w:type="dxa" w:w="2556"/>
            <w:vAlign w:val="top"/>
          </w:tcPr>
          <w:p>
            <w:r>
              <w:t>Feature</w:t>
            </w:r>
          </w:p>
        </w:tc>
        <w:tc>
          <w:tcPr>
            <w:tcW w:type="dxa" w:w="2556"/>
            <w:vAlign w:val="top"/>
          </w:tcPr>
          <w:p>
            <w:r>
              <w:t>F02.1</w:t>
            </w:r>
          </w:p>
        </w:tc>
        <w:tc>
          <w:tcPr>
            <w:tcW w:type="dxa" w:w="2556"/>
            <w:vAlign w:val="top"/>
          </w:tcPr>
          <w:p>
            <w:r>
              <w:t>Location Context</w:t>
            </w:r>
          </w:p>
        </w:tc>
        <w:tc>
          <w:tcPr>
            <w:tcW w:type="dxa" w:w="2556"/>
            <w:vAlign w:val="top"/>
          </w:tcPr>
          <w:p>
            <w:r>
              <w:t>Discovery feature</w:t>
            </w:r>
          </w:p>
        </w:tc>
      </w:tr>
      <w:tr>
        <w:tc>
          <w:tcPr>
            <w:tcW w:type="dxa" w:w="2556"/>
            <w:vAlign w:val="top"/>
          </w:tcPr>
          <w:p>
            <w:r>
              <w:t>Feature</w:t>
            </w:r>
          </w:p>
        </w:tc>
        <w:tc>
          <w:tcPr>
            <w:tcW w:type="dxa" w:w="2556"/>
            <w:vAlign w:val="top"/>
          </w:tcPr>
          <w:p>
            <w:r>
              <w:t>F02.2</w:t>
            </w:r>
          </w:p>
        </w:tc>
        <w:tc>
          <w:tcPr>
            <w:tcW w:type="dxa" w:w="2556"/>
            <w:vAlign w:val="top"/>
          </w:tcPr>
          <w:p>
            <w:r>
              <w:t>Weather Data and Forecast Context</w:t>
            </w:r>
          </w:p>
        </w:tc>
        <w:tc>
          <w:tcPr>
            <w:tcW w:type="dxa" w:w="2556"/>
            <w:vAlign w:val="top"/>
          </w:tcPr>
          <w:p>
            <w:r>
              <w:t>Discovery feature</w:t>
            </w:r>
          </w:p>
        </w:tc>
      </w:tr>
      <w:tr>
        <w:tc>
          <w:tcPr>
            <w:tcW w:type="dxa" w:w="2556"/>
            <w:vAlign w:val="top"/>
          </w:tcPr>
          <w:p>
            <w:r>
              <w:t>Feature</w:t>
            </w:r>
          </w:p>
        </w:tc>
        <w:tc>
          <w:tcPr>
            <w:tcW w:type="dxa" w:w="2556"/>
            <w:vAlign w:val="top"/>
          </w:tcPr>
          <w:p>
            <w:r>
              <w:t>F02.3</w:t>
            </w:r>
          </w:p>
        </w:tc>
        <w:tc>
          <w:tcPr>
            <w:tcW w:type="dxa" w:w="2556"/>
            <w:vAlign w:val="top"/>
          </w:tcPr>
          <w:p>
            <w:r>
              <w:t>Weather-Aware Plant Guidance</w:t>
            </w:r>
          </w:p>
        </w:tc>
        <w:tc>
          <w:tcPr>
            <w:tcW w:type="dxa" w:w="2556"/>
            <w:vAlign w:val="top"/>
          </w:tcPr>
          <w:p>
            <w:r>
              <w:t>Discovery feature</w:t>
            </w:r>
          </w:p>
        </w:tc>
      </w:tr>
      <w:tr>
        <w:tc>
          <w:tcPr>
            <w:tcW w:type="dxa" w:w="2556"/>
            <w:vAlign w:val="top"/>
          </w:tcPr>
          <w:p>
            <w:r>
              <w:t>Feature</w:t>
            </w:r>
          </w:p>
        </w:tc>
        <w:tc>
          <w:tcPr>
            <w:tcW w:type="dxa" w:w="2556"/>
            <w:vAlign w:val="top"/>
          </w:tcPr>
          <w:p>
            <w:r>
              <w:t>F02.4</w:t>
            </w:r>
          </w:p>
        </w:tc>
        <w:tc>
          <w:tcPr>
            <w:tcW w:type="dxa" w:w="2556"/>
            <w:vAlign w:val="top"/>
          </w:tcPr>
          <w:p>
            <w:r>
              <w:t>Severe Weather Alerts and Protective Actions</w:t>
            </w:r>
          </w:p>
        </w:tc>
        <w:tc>
          <w:tcPr>
            <w:tcW w:type="dxa" w:w="2556"/>
            <w:vAlign w:val="top"/>
          </w:tcPr>
          <w:p>
            <w:r>
              <w:t>Discovery feature, governance-gated</w:t>
            </w:r>
          </w:p>
        </w:tc>
      </w:tr>
      <w:tr>
        <w:tc>
          <w:tcPr>
            <w:tcW w:type="dxa" w:w="2556"/>
            <w:vAlign w:val="top"/>
          </w:tcPr>
          <w:p>
            <w:r>
              <w:t>Requirement</w:t>
            </w:r>
          </w:p>
        </w:tc>
        <w:tc>
          <w:tcPr>
            <w:tcW w:type="dxa" w:w="2556"/>
            <w:vAlign w:val="top"/>
          </w:tcPr>
          <w:p>
            <w:r>
              <w:t>Unassigned</w:t>
            </w:r>
          </w:p>
        </w:tc>
        <w:tc>
          <w:tcPr>
            <w:tcW w:type="dxa" w:w="2556"/>
            <w:vAlign w:val="top"/>
          </w:tcPr>
          <w:p>
            <w:r>
              <w:t>Relevant local weather context may improve plant-care guidance when conditions materially affect a care decision.</w:t>
            </w:r>
          </w:p>
        </w:tc>
        <w:tc>
          <w:tcPr>
            <w:tcW w:type="dxa" w:w="2556"/>
            <w:vAlign w:val="top"/>
          </w:tcPr>
          <w:p>
            <w:r>
              <w:t>Candidate, no ID</w:t>
            </w:r>
          </w:p>
        </w:tc>
      </w:tr>
      <w:tr>
        <w:tc>
          <w:tcPr>
            <w:tcW w:type="dxa" w:w="2556"/>
            <w:vAlign w:val="top"/>
          </w:tcPr>
          <w:p>
            <w:r>
              <w:t>Requirement</w:t>
            </w:r>
          </w:p>
        </w:tc>
        <w:tc>
          <w:tcPr>
            <w:tcW w:type="dxa" w:w="2556"/>
            <w:vAlign w:val="top"/>
          </w:tcPr>
          <w:p>
            <w:r>
              <w:t>Unassigned</w:t>
            </w:r>
          </w:p>
        </w:tc>
        <w:tc>
          <w:tcPr>
            <w:tcW w:type="dxa" w:w="2556"/>
            <w:vAlign w:val="top"/>
          </w:tcPr>
          <w:p>
            <w:r>
              <w:t>Protective-action guidance may be provided for defined adverse weather conditions when validated rules and content exist.</w:t>
            </w:r>
          </w:p>
        </w:tc>
        <w:tc>
          <w:tcPr>
            <w:tcW w:type="dxa" w:w="2556"/>
            <w:vAlign w:val="top"/>
          </w:tcPr>
          <w:p>
            <w:r>
              <w:t>Candidate, governance-gated</w:t>
            </w:r>
          </w:p>
        </w:tc>
      </w:tr>
      <w:tr>
        <w:tc>
          <w:tcPr>
            <w:tcW w:type="dxa" w:w="2556"/>
            <w:vAlign w:val="top"/>
          </w:tcPr>
          <w:p>
            <w:r>
              <w:t>Story direction</w:t>
            </w:r>
          </w:p>
        </w:tc>
        <w:tc>
          <w:tcPr>
            <w:tcW w:type="dxa" w:w="2556"/>
            <w:vAlign w:val="top"/>
          </w:tcPr>
          <w:p>
            <w:r>
              <w:t>Unassigned</w:t>
            </w:r>
          </w:p>
        </w:tc>
        <w:tc>
          <w:tcPr>
            <w:tcW w:type="dxa" w:w="2556"/>
            <w:vAlign w:val="top"/>
          </w:tcPr>
          <w:p>
            <w:r>
              <w:t>As a gardener, I want EcoGrow to consider relevant local weather conditions when providing plant-care guidance so that I can prepare my plants for adverse conditions.</w:t>
            </w:r>
          </w:p>
        </w:tc>
        <w:tc>
          <w:tcPr>
            <w:tcW w:type="dxa" w:w="2556"/>
            <w:vAlign w:val="top"/>
          </w:tcPr>
          <w:p>
            <w:r>
              <w:t>Candidate, no ID</w:t>
            </w:r>
          </w:p>
        </w:tc>
      </w:tr>
    </w:tbl>
    <w:p>
      <w:pPr>
        <w:pStyle w:val="Heading1"/>
      </w:pPr>
      <w:r>
        <w:t>4. F02 Boundary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vAlign w:val="center"/>
          </w:tcPr>
          <w:p>
            <w:r>
              <w:t>In scope</w:t>
            </w:r>
          </w:p>
        </w:tc>
        <w:tc>
          <w:tcPr>
            <w:tcW w:type="dxa" w:w="5112"/>
            <w:shd w:fill="D9EAD3"/>
            <w:vAlign w:val="center"/>
          </w:tcPr>
          <w:p>
            <w:r>
              <w:t>Not in scope</w:t>
            </w:r>
          </w:p>
        </w:tc>
      </w:tr>
      <w:tr>
        <w:tc>
          <w:tcPr>
            <w:tcW w:type="dxa" w:w="5112"/>
            <w:vAlign w:val="top"/>
          </w:tcPr>
          <w:p>
            <w:r>
              <w:t>Location context needed for weather-aware use cases, subject to minimum-precision and privacy decisions.</w:t>
            </w:r>
          </w:p>
        </w:tc>
        <w:tc>
          <w:tcPr>
            <w:tcW w:type="dxa" w:w="5112"/>
            <w:vAlign w:val="top"/>
          </w:tcPr>
          <w:p>
            <w:r>
              <w:t>F01 plant-specific care and watering as an independent capability.</w:t>
            </w:r>
          </w:p>
        </w:tc>
      </w:tr>
      <w:tr>
        <w:tc>
          <w:tcPr>
            <w:tcW w:type="dxa" w:w="5112"/>
            <w:vAlign w:val="top"/>
          </w:tcPr>
          <w:p>
            <w:r>
              <w:t>Weather-source integration and reliability handling as a discovery capability.</w:t>
            </w:r>
          </w:p>
        </w:tc>
        <w:tc>
          <w:tcPr>
            <w:tcW w:type="dxa" w:w="5112"/>
            <w:vAlign w:val="top"/>
          </w:tcPr>
          <w:p>
            <w:r>
              <w:t>F03 plant-health identification, treatment, or chemical recommendations.</w:t>
            </w:r>
          </w:p>
        </w:tc>
      </w:tr>
      <w:tr>
        <w:tc>
          <w:tcPr>
            <w:tcW w:type="dxa" w:w="5112"/>
            <w:vAlign w:val="top"/>
          </w:tcPr>
          <w:p>
            <w:r>
              <w:t>Plant-specific guidance triggered by materially relevant weather conditions.</w:t>
            </w:r>
          </w:p>
        </w:tc>
        <w:tc>
          <w:tcPr>
            <w:tcW w:type="dxa" w:w="5112"/>
            <w:vAlign w:val="top"/>
          </w:tcPr>
          <w:p>
            <w:r>
              <w:t>F05 personal garden profiles or personalisation logic.</w:t>
            </w:r>
          </w:p>
        </w:tc>
      </w:tr>
      <w:tr>
        <w:tc>
          <w:tcPr>
            <w:tcW w:type="dxa" w:w="5112"/>
            <w:vAlign w:val="top"/>
          </w:tcPr>
          <w:p>
            <w:r>
              <w:t>Severe-weather warnings and protective actions only where need, rules, content, and safety boundaries are validated.</w:t>
            </w:r>
          </w:p>
        </w:tc>
        <w:tc>
          <w:tcPr>
            <w:tcW w:type="dxa" w:w="5112"/>
            <w:vAlign w:val="top"/>
          </w:tcPr>
          <w:p>
            <w:r>
              <w:t>Automatic pesticide or chemical recommendations.</w:t>
            </w:r>
          </w:p>
        </w:tc>
      </w:tr>
    </w:tbl>
    <w:p>
      <w:pPr>
        <w:pStyle w:val="Heading1"/>
      </w:pPr>
      <w:r>
        <w:t>5. Acceptance Logic Framework</w:t>
      </w:r>
    </w:p>
    <w:p>
      <w:r>
        <w:t>Formal testable acceptance criteria remain deferred. The following areas define what must be resolved before they can be written: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vAlign w:val="center"/>
          </w:tcPr>
          <w:p>
            <w:r>
              <w:t>Acceptance area</w:t>
            </w:r>
          </w:p>
        </w:tc>
        <w:tc>
          <w:tcPr>
            <w:tcW w:type="dxa" w:w="3408"/>
            <w:shd w:fill="D9EAD3"/>
            <w:vAlign w:val="center"/>
          </w:tcPr>
          <w:p>
            <w:r>
              <w:t>Translation focus</w:t>
            </w:r>
          </w:p>
        </w:tc>
        <w:tc>
          <w:tcPr>
            <w:tcW w:type="dxa" w:w="3408"/>
            <w:shd w:fill="D9EAD3"/>
            <w:vAlign w:val="center"/>
          </w:tcPr>
          <w:p>
            <w:r>
              <w:t>Gate</w:t>
            </w:r>
          </w:p>
        </w:tc>
      </w:tr>
      <w:tr>
        <w:tc>
          <w:tcPr>
            <w:tcW w:type="dxa" w:w="3408"/>
            <w:vAlign w:val="top"/>
          </w:tcPr>
          <w:p>
            <w:r>
              <w:t>Location</w:t>
            </w:r>
          </w:p>
        </w:tc>
        <w:tc>
          <w:tcPr>
            <w:tcW w:type="dxa" w:w="3408"/>
            <w:vAlign w:val="top"/>
          </w:tcPr>
          <w:p>
            <w:r>
              <w:t>Use only the location precision needed for the intended weather use case.</w:t>
            </w:r>
          </w:p>
        </w:tc>
        <w:tc>
          <w:tcPr>
            <w:tcW w:type="dxa" w:w="3408"/>
            <w:vAlign w:val="top"/>
          </w:tcPr>
          <w:p>
            <w:r>
              <w:t>Confirm minimum useful precision</w:t>
            </w:r>
          </w:p>
        </w:tc>
      </w:tr>
      <w:tr>
        <w:tc>
          <w:tcPr>
            <w:tcW w:type="dxa" w:w="3408"/>
            <w:vAlign w:val="top"/>
          </w:tcPr>
          <w:p>
            <w:r>
              <w:t>Consent</w:t>
            </w:r>
          </w:p>
        </w:tc>
        <w:tc>
          <w:tcPr>
            <w:tcW w:type="dxa" w:w="3408"/>
            <w:vAlign w:val="top"/>
          </w:tcPr>
          <w:p>
            <w:r>
              <w:t>Location use must have a defined permission and handling model.</w:t>
            </w:r>
          </w:p>
        </w:tc>
        <w:tc>
          <w:tcPr>
            <w:tcW w:type="dxa" w:w="3408"/>
            <w:vAlign w:val="top"/>
          </w:tcPr>
          <w:p>
            <w:r>
              <w:t>Confirm privacy basis</w:t>
            </w:r>
          </w:p>
        </w:tc>
      </w:tr>
      <w:tr>
        <w:tc>
          <w:tcPr>
            <w:tcW w:type="dxa" w:w="3408"/>
            <w:vAlign w:val="top"/>
          </w:tcPr>
          <w:p>
            <w:r>
              <w:t>Weather data</w:t>
            </w:r>
          </w:p>
        </w:tc>
        <w:tc>
          <w:tcPr>
            <w:tcW w:type="dxa" w:w="3408"/>
            <w:vAlign w:val="top"/>
          </w:tcPr>
          <w:p>
            <w:r>
              <w:t>Use a sufficiently reliable source and define stale or missing data handling.</w:t>
            </w:r>
          </w:p>
        </w:tc>
        <w:tc>
          <w:tcPr>
            <w:tcW w:type="dxa" w:w="3408"/>
            <w:vAlign w:val="top"/>
          </w:tcPr>
          <w:p>
            <w:r>
              <w:t>Confirm source and fallback</w:t>
            </w:r>
          </w:p>
        </w:tc>
      </w:tr>
      <w:tr>
        <w:tc>
          <w:tcPr>
            <w:tcW w:type="dxa" w:w="3408"/>
            <w:vAlign w:val="top"/>
          </w:tcPr>
          <w:p>
            <w:r>
              <w:t>Plant context</w:t>
            </w:r>
          </w:p>
        </w:tc>
        <w:tc>
          <w:tcPr>
            <w:tcW w:type="dxa" w:w="3408"/>
            <w:vAlign w:val="top"/>
          </w:tcPr>
          <w:p>
            <w:r>
              <w:t>Weather impact must be interpreted using the plant attributes actually needed.</w:t>
            </w:r>
          </w:p>
        </w:tc>
        <w:tc>
          <w:tcPr>
            <w:tcW w:type="dxa" w:w="3408"/>
            <w:vAlign w:val="top"/>
          </w:tcPr>
          <w:p>
            <w:r>
              <w:t>Validate required inputs</w:t>
            </w:r>
          </w:p>
        </w:tc>
      </w:tr>
      <w:tr>
        <w:tc>
          <w:tcPr>
            <w:tcW w:type="dxa" w:w="3408"/>
            <w:vAlign w:val="top"/>
          </w:tcPr>
          <w:p>
            <w:r>
              <w:t>Rules</w:t>
            </w:r>
          </w:p>
        </w:tc>
        <w:tc>
          <w:tcPr>
            <w:tcW w:type="dxa" w:w="3408"/>
            <w:vAlign w:val="top"/>
          </w:tcPr>
          <w:p>
            <w:r>
              <w:t>Weather signals must map to bounded care actions.</w:t>
            </w:r>
          </w:p>
        </w:tc>
        <w:tc>
          <w:tcPr>
            <w:tcW w:type="dxa" w:w="3408"/>
            <w:vAlign w:val="top"/>
          </w:tcPr>
          <w:p>
            <w:r>
              <w:t>Define rule ownership</w:t>
            </w:r>
          </w:p>
        </w:tc>
      </w:tr>
      <w:tr>
        <w:tc>
          <w:tcPr>
            <w:tcW w:type="dxa" w:w="3408"/>
            <w:vAlign w:val="top"/>
          </w:tcPr>
          <w:p>
            <w:r>
              <w:t>Alerts</w:t>
            </w:r>
          </w:p>
        </w:tc>
        <w:tc>
          <w:tcPr>
            <w:tcW w:type="dxa" w:w="3408"/>
            <w:vAlign w:val="top"/>
          </w:tcPr>
          <w:p>
            <w:r>
              <w:t>Warnings must have a clear user need and non-noisy threshold.</w:t>
            </w:r>
          </w:p>
        </w:tc>
        <w:tc>
          <w:tcPr>
            <w:tcW w:type="dxa" w:w="3408"/>
            <w:vAlign w:val="top"/>
          </w:tcPr>
          <w:p>
            <w:r>
              <w:t>Validate notification model</w:t>
            </w:r>
          </w:p>
        </w:tc>
      </w:tr>
      <w:tr>
        <w:tc>
          <w:tcPr>
            <w:tcW w:type="dxa" w:w="3408"/>
            <w:vAlign w:val="top"/>
          </w:tcPr>
          <w:p>
            <w:r>
              <w:t>Explainability</w:t>
            </w:r>
          </w:p>
        </w:tc>
        <w:tc>
          <w:tcPr>
            <w:tcW w:type="dxa" w:w="3408"/>
            <w:vAlign w:val="top"/>
          </w:tcPr>
          <w:p>
            <w:r>
              <w:t>The gardener should understand why weather-driven guidance is shown.</w:t>
            </w:r>
          </w:p>
        </w:tc>
        <w:tc>
          <w:tcPr>
            <w:tcW w:type="dxa" w:w="3408"/>
            <w:vAlign w:val="top"/>
          </w:tcPr>
          <w:p>
            <w:r>
              <w:t>Define UX/content rule</w:t>
            </w:r>
          </w:p>
        </w:tc>
      </w:tr>
      <w:tr>
        <w:tc>
          <w:tcPr>
            <w:tcW w:type="dxa" w:w="3408"/>
            <w:vAlign w:val="top"/>
          </w:tcPr>
          <w:p>
            <w:r>
              <w:t>Safety</w:t>
            </w:r>
          </w:p>
        </w:tc>
        <w:tc>
          <w:tcPr>
            <w:tcW w:type="dxa" w:w="3408"/>
            <w:vAlign w:val="top"/>
          </w:tcPr>
          <w:p>
            <w:r>
              <w:t>Guidance must remain within validated weather and plant-care boundaries.</w:t>
            </w:r>
          </w:p>
        </w:tc>
        <w:tc>
          <w:tcPr>
            <w:tcW w:type="dxa" w:w="3408"/>
            <w:vAlign w:val="top"/>
          </w:tcPr>
          <w:p>
            <w:r>
              <w:t>Confirm content and safety policy</w:t>
            </w:r>
          </w:p>
        </w:tc>
      </w:tr>
    </w:tbl>
    <w:p>
      <w:pPr>
        <w:pStyle w:val="Heading1"/>
      </w:pPr>
      <w:r>
        <w:t>6. NFR and Data Translation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vAlign w:val="center"/>
          </w:tcPr>
          <w:p>
            <w:r>
              <w:t>Theme / data area</w:t>
            </w:r>
          </w:p>
        </w:tc>
        <w:tc>
          <w:tcPr>
            <w:tcW w:type="dxa" w:w="5112"/>
            <w:shd w:fill="D9EAD3"/>
            <w:vAlign w:val="center"/>
          </w:tcPr>
          <w:p>
            <w:r>
              <w:t>Current translation state</w:t>
            </w:r>
          </w:p>
        </w:tc>
      </w:tr>
      <w:tr>
        <w:tc>
          <w:tcPr>
            <w:tcW w:type="dxa" w:w="5112"/>
            <w:vAlign w:val="top"/>
          </w:tcPr>
          <w:p>
            <w:r>
              <w:t>Reliability</w:t>
            </w:r>
          </w:p>
        </w:tc>
        <w:tc>
          <w:tcPr>
            <w:tcW w:type="dxa" w:w="5112"/>
            <w:vAlign w:val="top"/>
          </w:tcPr>
          <w:p>
            <w:r>
              <w:t>Weather data quality, staleness and service failure need explicit handling.</w:t>
            </w:r>
          </w:p>
        </w:tc>
      </w:tr>
      <w:tr>
        <w:tc>
          <w:tcPr>
            <w:tcW w:type="dxa" w:w="5112"/>
            <w:vAlign w:val="top"/>
          </w:tcPr>
          <w:p>
            <w:r>
              <w:t>Timeliness</w:t>
            </w:r>
          </w:p>
        </w:tc>
        <w:tc>
          <w:tcPr>
            <w:tcW w:type="dxa" w:w="5112"/>
            <w:vAlign w:val="top"/>
          </w:tcPr>
          <w:p>
            <w:r>
              <w:t>Weather context must arrive while it remains useful.</w:t>
            </w:r>
          </w:p>
        </w:tc>
      </w:tr>
      <w:tr>
        <w:tc>
          <w:tcPr>
            <w:tcW w:type="dxa" w:w="5112"/>
            <w:vAlign w:val="top"/>
          </w:tcPr>
          <w:p>
            <w:r>
              <w:t>Privacy</w:t>
            </w:r>
          </w:p>
        </w:tc>
        <w:tc>
          <w:tcPr>
            <w:tcW w:type="dxa" w:w="5112"/>
            <w:vAlign w:val="top"/>
          </w:tcPr>
          <w:p>
            <w:r>
              <w:t>Location purpose, permission and handling controls must be defined.</w:t>
            </w:r>
          </w:p>
        </w:tc>
      </w:tr>
      <w:tr>
        <w:tc>
          <w:tcPr>
            <w:tcW w:type="dxa" w:w="5112"/>
            <w:vAlign w:val="top"/>
          </w:tcPr>
          <w:p>
            <w:r>
              <w:t>Availability</w:t>
            </w:r>
          </w:p>
        </w:tc>
        <w:tc>
          <w:tcPr>
            <w:tcW w:type="dxa" w:w="5112"/>
            <w:vAlign w:val="top"/>
          </w:tcPr>
          <w:p>
            <w:r>
              <w:t>External weather dependencies need fallback or degraded-service behaviour.</w:t>
            </w:r>
          </w:p>
        </w:tc>
      </w:tr>
      <w:tr>
        <w:tc>
          <w:tcPr>
            <w:tcW w:type="dxa" w:w="5112"/>
            <w:vAlign w:val="top"/>
          </w:tcPr>
          <w:p>
            <w:r>
              <w:t>Explainability</w:t>
            </w:r>
          </w:p>
        </w:tc>
        <w:tc>
          <w:tcPr>
            <w:tcW w:type="dxa" w:w="5112"/>
            <w:vAlign w:val="top"/>
          </w:tcPr>
          <w:p>
            <w:r>
              <w:t>Weather-driven guidance needs a clear reason and bounded meaning.</w:t>
            </w:r>
          </w:p>
        </w:tc>
      </w:tr>
      <w:tr>
        <w:tc>
          <w:tcPr>
            <w:tcW w:type="dxa" w:w="5112"/>
            <w:vAlign w:val="top"/>
          </w:tcPr>
          <w:p>
            <w:r>
              <w:t>Notification quality</w:t>
            </w:r>
          </w:p>
        </w:tc>
        <w:tc>
          <w:tcPr>
            <w:tcW w:type="dxa" w:w="5112"/>
            <w:vAlign w:val="top"/>
          </w:tcPr>
          <w:p>
            <w:r>
              <w:t>Alerts must be useful and appropriately bounded.</w:t>
            </w:r>
          </w:p>
        </w:tc>
      </w:tr>
      <w:tr>
        <w:tc>
          <w:tcPr>
            <w:tcW w:type="dxa" w:w="5112"/>
            <w:vAlign w:val="top"/>
          </w:tcPr>
          <w:p>
            <w:r>
              <w:t>Observability</w:t>
            </w:r>
          </w:p>
        </w:tc>
        <w:tc>
          <w:tcPr>
            <w:tcW w:type="dxa" w:w="5112"/>
            <w:vAlign w:val="top"/>
          </w:tcPr>
          <w:p>
            <w:r>
              <w:t>Use and usefulness should be measurable after real delivery.</w:t>
            </w:r>
          </w:p>
        </w:tc>
      </w:tr>
      <w:tr>
        <w:tc>
          <w:tcPr>
            <w:tcW w:type="dxa" w:w="5112"/>
            <w:vAlign w:val="top"/>
          </w:tcPr>
          <w:p>
            <w:r>
              <w:t>Location input</w:t>
            </w:r>
          </w:p>
        </w:tc>
        <w:tc>
          <w:tcPr>
            <w:tcW w:type="dxa" w:w="5112"/>
            <w:vAlign w:val="top"/>
          </w:tcPr>
          <w:p>
            <w:r>
              <w:t>Required precision remains an open question.</w:t>
            </w:r>
          </w:p>
        </w:tc>
      </w:tr>
      <w:tr>
        <w:tc>
          <w:tcPr>
            <w:tcW w:type="dxa" w:w="5112"/>
            <w:vAlign w:val="top"/>
          </w:tcPr>
          <w:p>
            <w:r>
              <w:t>Weather source</w:t>
            </w:r>
          </w:p>
        </w:tc>
        <w:tc>
          <w:tcPr>
            <w:tcW w:type="dxa" w:w="5112"/>
            <w:vAlign w:val="top"/>
          </w:tcPr>
          <w:p>
            <w:r>
              <w:t>Source selection and reliability remain open.</w:t>
            </w:r>
          </w:p>
        </w:tc>
      </w:tr>
      <w:tr>
        <w:tc>
          <w:tcPr>
            <w:tcW w:type="dxa" w:w="5112"/>
            <w:vAlign w:val="top"/>
          </w:tcPr>
          <w:p>
            <w:r>
              <w:t>Forecast fields</w:t>
            </w:r>
          </w:p>
        </w:tc>
        <w:tc>
          <w:tcPr>
            <w:tcW w:type="dxa" w:w="5112"/>
            <w:vAlign w:val="top"/>
          </w:tcPr>
          <w:p>
            <w:r>
              <w:t>Material weather signals remain open.</w:t>
            </w:r>
          </w:p>
        </w:tc>
      </w:tr>
      <w:tr>
        <w:tc>
          <w:tcPr>
            <w:tcW w:type="dxa" w:w="5112"/>
            <w:vAlign w:val="top"/>
          </w:tcPr>
          <w:p>
            <w:r>
              <w:t>Plant context</w:t>
            </w:r>
          </w:p>
        </w:tc>
        <w:tc>
          <w:tcPr>
            <w:tcW w:type="dxa" w:w="5112"/>
            <w:vAlign w:val="top"/>
          </w:tcPr>
          <w:p>
            <w:r>
              <w:t>Required plant attributes remain open.</w:t>
            </w:r>
          </w:p>
        </w:tc>
      </w:tr>
    </w:tbl>
    <w:p>
      <w:pPr>
        <w:pStyle w:val="Heading1"/>
      </w:pPr>
      <w:r>
        <w:t>7. Governance and Stakeholder Translation</w:t>
      </w:r>
    </w:p>
    <w:p>
      <w:r>
        <w:t>I am keeping the governance findings distinct. The existing F01 content-authority question concerns plant-care content ownership. F02 adds a separate weather and climate governance question for weather rules, regional interpretation, or advanced modelling.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vAlign w:val="center"/>
          </w:tcPr>
          <w:p>
            <w:r>
              <w:t>Role</w:t>
            </w:r>
          </w:p>
        </w:tc>
        <w:tc>
          <w:tcPr>
            <w:tcW w:type="dxa" w:w="3408"/>
            <w:shd w:fill="D9EAD3"/>
            <w:vAlign w:val="center"/>
          </w:tcPr>
          <w:p>
            <w:r>
              <w:t>F02 relevance</w:t>
            </w:r>
          </w:p>
        </w:tc>
        <w:tc>
          <w:tcPr>
            <w:tcW w:type="dxa" w:w="3408"/>
            <w:shd w:fill="D9EAD3"/>
            <w:vAlign w:val="center"/>
          </w:tcPr>
          <w:p>
            <w:r>
              <w:t>Current position</w:t>
            </w:r>
          </w:p>
        </w:tc>
      </w:tr>
      <w:tr>
        <w:tc>
          <w:tcPr>
            <w:tcW w:type="dxa" w:w="3408"/>
            <w:vAlign w:val="top"/>
          </w:tcPr>
          <w:p>
            <w:r>
              <w:t>Gardener</w:t>
            </w:r>
          </w:p>
        </w:tc>
        <w:tc>
          <w:tcPr>
            <w:tcW w:type="dxa" w:w="3408"/>
            <w:vAlign w:val="top"/>
          </w:tcPr>
          <w:p>
            <w:r>
              <w:t>Consumes weather-aware guidance and acts on it.</w:t>
            </w:r>
          </w:p>
        </w:tc>
        <w:tc>
          <w:tcPr>
            <w:tcW w:type="dxa" w:w="3408"/>
            <w:vAlign w:val="top"/>
          </w:tcPr>
          <w:p>
            <w:r>
              <w:t>Primary persona</w:t>
            </w:r>
          </w:p>
        </w:tc>
      </w:tr>
      <w:tr>
        <w:tc>
          <w:tcPr>
            <w:tcW w:type="dxa" w:w="3408"/>
            <w:vAlign w:val="top"/>
          </w:tcPr>
          <w:p>
            <w:r>
              <w:t>Product Owner / GreenSphere</w:t>
            </w:r>
          </w:p>
        </w:tc>
        <w:tc>
          <w:tcPr>
            <w:tcW w:type="dxa" w:w="3408"/>
            <w:vAlign w:val="top"/>
          </w:tcPr>
          <w:p>
            <w:r>
              <w:t>Confirms value, scope, priority and acceptance.</w:t>
            </w:r>
          </w:p>
        </w:tc>
        <w:tc>
          <w:tcPr>
            <w:tcW w:type="dxa" w:w="3408"/>
            <w:vAlign w:val="top"/>
          </w:tcPr>
          <w:p>
            <w:r>
              <w:t>Governance role</w:t>
            </w:r>
          </w:p>
        </w:tc>
      </w:tr>
      <w:tr>
        <w:tc>
          <w:tcPr>
            <w:tcW w:type="dxa" w:w="3408"/>
            <w:vAlign w:val="top"/>
          </w:tcPr>
          <w:p>
            <w:r>
              <w:t>Plant Science / Horticulture SME</w:t>
            </w:r>
          </w:p>
        </w:tc>
        <w:tc>
          <w:tcPr>
            <w:tcW w:type="dxa" w:w="3408"/>
            <w:vAlign w:val="top"/>
          </w:tcPr>
          <w:p>
            <w:r>
              <w:t>May validate plant-care implications of weather conditions.</w:t>
            </w:r>
          </w:p>
        </w:tc>
        <w:tc>
          <w:tcPr>
            <w:tcW w:type="dxa" w:w="3408"/>
            <w:vAlign w:val="top"/>
          </w:tcPr>
          <w:p>
            <w:r>
              <w:t>Future governance dependency, not MVP entry</w:t>
            </w:r>
          </w:p>
        </w:tc>
      </w:tr>
      <w:tr>
        <w:tc>
          <w:tcPr>
            <w:tcW w:type="dxa" w:w="3408"/>
            <w:vAlign w:val="top"/>
          </w:tcPr>
          <w:p>
            <w:r>
              <w:t>Technical / Data / Platform</w:t>
            </w:r>
          </w:p>
        </w:tc>
        <w:tc>
          <w:tcPr>
            <w:tcW w:type="dxa" w:w="3408"/>
            <w:vAlign w:val="top"/>
          </w:tcPr>
          <w:p>
            <w:r>
              <w:t>Supports integration, data quality, reliability and operational feasibility.</w:t>
            </w:r>
          </w:p>
        </w:tc>
        <w:tc>
          <w:tcPr>
            <w:tcW w:type="dxa" w:w="3408"/>
            <w:vAlign w:val="top"/>
          </w:tcPr>
          <w:p>
            <w:r>
              <w:t>Delivery dependency, ownership TBD</w:t>
            </w:r>
          </w:p>
        </w:tc>
      </w:tr>
      <w:tr>
        <w:tc>
          <w:tcPr>
            <w:tcW w:type="dxa" w:w="3408"/>
            <w:vAlign w:val="top"/>
          </w:tcPr>
          <w:p>
            <w:r>
              <w:t>Specialist weather or climate expertise</w:t>
            </w:r>
          </w:p>
        </w:tc>
        <w:tc>
          <w:tcPr>
            <w:tcW w:type="dxa" w:w="3408"/>
            <w:vAlign w:val="top"/>
          </w:tcPr>
          <w:p>
            <w:r>
              <w:t>May be required for advanced agronomic or regional modelling.</w:t>
            </w:r>
          </w:p>
        </w:tc>
        <w:tc>
          <w:tcPr>
            <w:tcW w:type="dxa" w:w="3408"/>
            <w:vAlign w:val="top"/>
          </w:tcPr>
          <w:p>
            <w:r>
              <w:t>Open question, not added</w:t>
            </w:r>
          </w:p>
        </w:tc>
      </w:tr>
    </w:tbl>
    <w:p>
      <w:pPr>
        <w:pStyle w:val="Heading1"/>
      </w:pPr>
      <w:r>
        <w:t>8. Definition of Ready 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vAlign w:val="center"/>
          </w:tcPr>
          <w:p>
            <w:r>
              <w:t>DoR check</w:t>
            </w:r>
          </w:p>
        </w:tc>
        <w:tc>
          <w:tcPr>
            <w:tcW w:type="dxa" w:w="5112"/>
            <w:shd w:fill="D9EAD3"/>
            <w:vAlign w:val="center"/>
          </w:tcPr>
          <w:p>
            <w:r>
              <w:t>Current position</w:t>
            </w:r>
          </w:p>
        </w:tc>
      </w:tr>
      <w:tr>
        <w:tc>
          <w:tcPr>
            <w:tcW w:type="dxa" w:w="5112"/>
            <w:vAlign w:val="top"/>
          </w:tcPr>
          <w:p>
            <w:r>
              <w:t>Problem and user outcome</w:t>
            </w:r>
          </w:p>
        </w:tc>
        <w:tc>
          <w:tcPr>
            <w:tcW w:type="dxa" w:w="5112"/>
            <w:vAlign w:val="top"/>
          </w:tcPr>
          <w:p>
            <w:r>
              <w:t>Open</w:t>
            </w:r>
          </w:p>
        </w:tc>
      </w:tr>
      <w:tr>
        <w:tc>
          <w:tcPr>
            <w:tcW w:type="dxa" w:w="5112"/>
            <w:vAlign w:val="top"/>
          </w:tcPr>
          <w:p>
            <w:r>
              <w:t>Scope boundaries</w:t>
            </w:r>
          </w:p>
        </w:tc>
        <w:tc>
          <w:tcPr>
            <w:tcW w:type="dxa" w:w="5112"/>
            <w:vAlign w:val="top"/>
          </w:tcPr>
          <w:p>
            <w:r>
              <w:t>Stable for draft translation</w:t>
            </w:r>
          </w:p>
        </w:tc>
      </w:tr>
      <w:tr>
        <w:tc>
          <w:tcPr>
            <w:tcW w:type="dxa" w:w="5112"/>
            <w:vAlign w:val="top"/>
          </w:tcPr>
          <w:p>
            <w:r>
              <w:t>Future requirement wording</w:t>
            </w:r>
          </w:p>
        </w:tc>
        <w:tc>
          <w:tcPr>
            <w:tcW w:type="dxa" w:w="5112"/>
            <w:vAlign w:val="top"/>
          </w:tcPr>
          <w:p>
            <w:r>
              <w:t>Candidate, no ID</w:t>
            </w:r>
          </w:p>
        </w:tc>
      </w:tr>
      <w:tr>
        <w:tc>
          <w:tcPr>
            <w:tcW w:type="dxa" w:w="5112"/>
            <w:vAlign w:val="top"/>
          </w:tcPr>
          <w:p>
            <w:r>
              <w:t>Story wording</w:t>
            </w:r>
          </w:p>
        </w:tc>
        <w:tc>
          <w:tcPr>
            <w:tcW w:type="dxa" w:w="5112"/>
            <w:vAlign w:val="top"/>
          </w:tcPr>
          <w:p>
            <w:r>
              <w:t>Candidate direction, no ID</w:t>
            </w:r>
          </w:p>
        </w:tc>
      </w:tr>
      <w:tr>
        <w:tc>
          <w:tcPr>
            <w:tcW w:type="dxa" w:w="5112"/>
            <w:vAlign w:val="top"/>
          </w:tcPr>
          <w:p>
            <w:r>
              <w:t>Acceptance criteria</w:t>
            </w:r>
          </w:p>
        </w:tc>
        <w:tc>
          <w:tcPr>
            <w:tcW w:type="dxa" w:w="5112"/>
            <w:vAlign w:val="top"/>
          </w:tcPr>
          <w:p>
            <w:r>
              <w:t>Blocked by unresolved discovery gates</w:t>
            </w:r>
          </w:p>
        </w:tc>
      </w:tr>
      <w:tr>
        <w:tc>
          <w:tcPr>
            <w:tcW w:type="dxa" w:w="5112"/>
            <w:vAlign w:val="top"/>
          </w:tcPr>
          <w:p>
            <w:r>
              <w:t>Data inputs and limitations</w:t>
            </w:r>
          </w:p>
        </w:tc>
        <w:tc>
          <w:tcPr>
            <w:tcW w:type="dxa" w:w="5112"/>
            <w:vAlign w:val="top"/>
          </w:tcPr>
          <w:p>
            <w:r>
              <w:t>Open</w:t>
            </w:r>
          </w:p>
        </w:tc>
      </w:tr>
      <w:tr>
        <w:tc>
          <w:tcPr>
            <w:tcW w:type="dxa" w:w="5112"/>
            <w:vAlign w:val="top"/>
          </w:tcPr>
          <w:p>
            <w:r>
              <w:t>Privacy / consent model</w:t>
            </w:r>
          </w:p>
        </w:tc>
        <w:tc>
          <w:tcPr>
            <w:tcW w:type="dxa" w:w="5112"/>
            <w:vAlign w:val="top"/>
          </w:tcPr>
          <w:p>
            <w:r>
              <w:t>Open</w:t>
            </w:r>
          </w:p>
        </w:tc>
      </w:tr>
      <w:tr>
        <w:tc>
          <w:tcPr>
            <w:tcW w:type="dxa" w:w="5112"/>
            <w:vAlign w:val="top"/>
          </w:tcPr>
          <w:p>
            <w:r>
              <w:t>Weather source and reliability</w:t>
            </w:r>
          </w:p>
        </w:tc>
        <w:tc>
          <w:tcPr>
            <w:tcW w:type="dxa" w:w="5112"/>
            <w:vAlign w:val="top"/>
          </w:tcPr>
          <w:p>
            <w:r>
              <w:t>Open</w:t>
            </w:r>
          </w:p>
        </w:tc>
      </w:tr>
      <w:tr>
        <w:tc>
          <w:tcPr>
            <w:tcW w:type="dxa" w:w="5112"/>
            <w:vAlign w:val="top"/>
          </w:tcPr>
          <w:p>
            <w:r>
              <w:t>Governance ownership</w:t>
            </w:r>
          </w:p>
        </w:tc>
        <w:tc>
          <w:tcPr>
            <w:tcW w:type="dxa" w:w="5112"/>
            <w:vAlign w:val="top"/>
          </w:tcPr>
          <w:p>
            <w:r>
              <w:t>Open</w:t>
            </w:r>
          </w:p>
        </w:tc>
      </w:tr>
      <w:tr>
        <w:tc>
          <w:tcPr>
            <w:tcW w:type="dxa" w:w="5112"/>
            <w:vAlign w:val="top"/>
          </w:tcPr>
          <w:p>
            <w:r>
              <w:t>Priority</w:t>
            </w:r>
          </w:p>
        </w:tc>
        <w:tc>
          <w:tcPr>
            <w:tcW w:type="dxa" w:w="5112"/>
            <w:vAlign w:val="top"/>
          </w:tcPr>
          <w:p>
            <w:r>
              <w:t>Open</w:t>
            </w:r>
          </w:p>
        </w:tc>
      </w:tr>
      <w:tr>
        <w:tc>
          <w:tcPr>
            <w:tcW w:type="dxa" w:w="5112"/>
            <w:vAlign w:val="top"/>
          </w:tcPr>
          <w:p>
            <w:r>
              <w:t>Story Points</w:t>
            </w:r>
          </w:p>
        </w:tc>
        <w:tc>
          <w:tcPr>
            <w:tcW w:type="dxa" w:w="5112"/>
            <w:vAlign w:val="top"/>
          </w:tcPr>
          <w:p>
            <w:r>
              <w:t>Not applicable before real Sprint Planning</w:t>
            </w:r>
          </w:p>
        </w:tc>
      </w:tr>
    </w:tbl>
    <w:p>
      <w:pPr>
        <w:pStyle w:val="Heading1"/>
      </w:pPr>
      <w:r>
        <w:t>9. Pass 3 Decision</w:t>
      </w:r>
    </w:p>
    <w:p>
      <w:r>
        <w:t>Pass 3 establishes a controlled delivery structure for EPIC-F02 without authorising Jira creation. The next progression decision depends on resolving the F02 discovery gates, especially user need, minimum inputs, privacy, weather reliability, rule ownership, and the safe boundary for alerts and protective actions.</w:t>
      </w:r>
    </w:p>
    <w:p>
      <w:r>
        <w:t>No future requirement ID, story ID, Story Points, Bugs, Sprint results, or delivery claims are created in this pass.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EcoGrow Future-State Discovery | EPIC-F02 | Pass 3 | Doris Frank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