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EcoGrow Future-State Discovery</w:t>
        <w:br/>
        <w:t>EPIC-F05 Personalised Garden Experience | Deep Discovery | Pass 2</w:t>
      </w:r>
    </w:p>
    <w:p>
      <w:r>
        <w:rPr>
          <w:i/>
          <w:sz w:val="17"/>
        </w:rPr>
        <w:t>Prepared by Doris Frank, Business Analyst</w:t>
      </w:r>
    </w:p>
    <w:p>
      <w:r>
        <w:rPr>
          <w:sz w:val="17"/>
        </w:rPr>
        <w:t>Status: Future-state discovery only. This pass does not amend the locked MVP, create Jira commitments, or represent built functionality.</w:t>
      </w:r>
    </w:p>
    <w:p>
      <w:pPr>
        <w:pStyle w:val="Heading1"/>
        <w:keepNext/>
      </w:pPr>
      <w:r>
        <w:t>1. Discovery Control</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tcPr>
          <w:p>
            <w:r>
              <w:rPr>
                <w:b/>
                <w:sz w:val="16"/>
              </w:rPr>
              <w:t>Dimension</w:t>
            </w:r>
          </w:p>
        </w:tc>
        <w:tc>
          <w:tcPr>
            <w:tcW w:type="dxa" w:w="5184"/>
            <w:vAlign w:val="center"/>
          </w:tcPr>
          <w:p>
            <w:r>
              <w:rPr>
                <w:b/>
                <w:sz w:val="16"/>
              </w:rPr>
              <w:t>Current position</w:t>
            </w:r>
          </w:p>
        </w:tc>
      </w:tr>
      <w:tr>
        <w:trPr>
          <w:cantSplit/>
        </w:trPr>
        <w:tc>
          <w:tcPr>
            <w:tcW w:type="dxa" w:w="5184"/>
            <w:vAlign w:val="center"/>
          </w:tcPr>
          <w:p>
            <w:r>
              <w:rPr>
                <w:sz w:val="16"/>
              </w:rPr>
              <w:t>Future epic</w:t>
            </w:r>
          </w:p>
        </w:tc>
        <w:tc>
          <w:tcPr>
            <w:tcW w:type="dxa" w:w="5184"/>
            <w:vAlign w:val="center"/>
          </w:tcPr>
          <w:p>
            <w:r>
              <w:rPr>
                <w:sz w:val="16"/>
              </w:rPr>
              <w:t>EPIC-F05 Personalised Garden Experience</w:t>
            </w:r>
          </w:p>
        </w:tc>
      </w:tr>
      <w:tr>
        <w:trPr>
          <w:cantSplit/>
        </w:trPr>
        <w:tc>
          <w:tcPr>
            <w:tcW w:type="dxa" w:w="5184"/>
            <w:vAlign w:val="center"/>
          </w:tcPr>
          <w:p>
            <w:r>
              <w:rPr>
                <w:sz w:val="16"/>
              </w:rPr>
              <w:t>Purpose</w:t>
            </w:r>
          </w:p>
        </w:tc>
        <w:tc>
          <w:tcPr>
            <w:tcW w:type="dxa" w:w="5184"/>
            <w:vAlign w:val="center"/>
          </w:tcPr>
          <w:p>
            <w:r>
              <w:rPr>
                <w:sz w:val="16"/>
              </w:rPr>
              <w:t>Explore whether EcoGrow can use a gardener profile, garden context, history and preferences to improve relevance.</w:t>
            </w:r>
          </w:p>
        </w:tc>
      </w:tr>
      <w:tr>
        <w:trPr>
          <w:cantSplit/>
        </w:trPr>
        <w:tc>
          <w:tcPr>
            <w:tcW w:type="dxa" w:w="5184"/>
            <w:vAlign w:val="center"/>
          </w:tcPr>
          <w:p>
            <w:r>
              <w:rPr>
                <w:sz w:val="16"/>
              </w:rPr>
              <w:t>Discovery status</w:t>
            </w:r>
          </w:p>
        </w:tc>
        <w:tc>
          <w:tcPr>
            <w:tcW w:type="dxa" w:w="5184"/>
            <w:vAlign w:val="center"/>
          </w:tcPr>
          <w:p>
            <w:r>
              <w:rPr>
                <w:sz w:val="16"/>
              </w:rPr>
              <w:t>Candidate future capability. No Jira stories or future requirement IDs yet.</w:t>
            </w:r>
          </w:p>
        </w:tc>
      </w:tr>
      <w:tr>
        <w:trPr>
          <w:cantSplit/>
        </w:trPr>
        <w:tc>
          <w:tcPr>
            <w:tcW w:type="dxa" w:w="5184"/>
            <w:vAlign w:val="center"/>
          </w:tcPr>
          <w:p>
            <w:r>
              <w:rPr>
                <w:sz w:val="16"/>
              </w:rPr>
              <w:t>Primary boundary</w:t>
            </w:r>
          </w:p>
        </w:tc>
        <w:tc>
          <w:tcPr>
            <w:tcW w:type="dxa" w:w="5184"/>
            <w:vAlign w:val="center"/>
          </w:tcPr>
          <w:p>
            <w:r>
              <w:rPr>
                <w:sz w:val="16"/>
              </w:rPr>
              <w:t>Personalisation is outside the current MVP and must not become a proxy for weather, plant health, global knowledge, or platform scale.</w:t>
            </w:r>
          </w:p>
        </w:tc>
      </w:tr>
      <w:tr>
        <w:trPr>
          <w:cantSplit/>
        </w:trPr>
        <w:tc>
          <w:tcPr>
            <w:tcW w:type="dxa" w:w="5184"/>
            <w:vAlign w:val="center"/>
          </w:tcPr>
          <w:p>
            <w:r>
              <w:rPr>
                <w:sz w:val="16"/>
              </w:rPr>
              <w:t>Key dependencies</w:t>
            </w:r>
          </w:p>
        </w:tc>
        <w:tc>
          <w:tcPr>
            <w:tcW w:type="dxa" w:w="5184"/>
            <w:vAlign w:val="center"/>
          </w:tcPr>
          <w:p>
            <w:r>
              <w:rPr>
                <w:sz w:val="16"/>
              </w:rPr>
              <w:t>Consent, privacy, data model, profile scope, garden context, history, preference capture, relevance logic, transparency and data lifecycle.</w:t>
            </w:r>
          </w:p>
        </w:tc>
      </w:tr>
      <w:tr>
        <w:trPr>
          <w:cantSplit/>
        </w:trPr>
        <w:tc>
          <w:tcPr>
            <w:tcW w:type="dxa" w:w="5184"/>
            <w:vAlign w:val="center"/>
          </w:tcPr>
          <w:p>
            <w:r>
              <w:rPr>
                <w:sz w:val="16"/>
              </w:rPr>
              <w:t>Primary governance question</w:t>
            </w:r>
          </w:p>
        </w:tc>
        <w:tc>
          <w:tcPr>
            <w:tcW w:type="dxa" w:w="5184"/>
            <w:vAlign w:val="center"/>
          </w:tcPr>
          <w:p>
            <w:r>
              <w:rPr>
                <w:sz w:val="16"/>
              </w:rPr>
              <w:t>What personalisation can EcoGrow responsibly provide, what data is necessary, and what controls must exist before personalised experiences are shown?</w:t>
            </w:r>
          </w:p>
        </w:tc>
      </w:tr>
    </w:tbl>
    <w:p>
      <w:pPr>
        <w:pStyle w:val="Heading1"/>
        <w:keepNext/>
      </w:pPr>
      <w:r>
        <w:t>2. Opportunity and User Need</w:t>
      </w:r>
    </w:p>
    <w:p>
      <w:r>
        <w:rPr>
          <w:sz w:val="17"/>
        </w:rPr>
        <w:t>Opportunity. The revalidated future-state scope identifies Personalised Garden Experience as a new opportunity. The concept is to use gardener profile, garden context, history and preferences to improve relevance.</w:t>
      </w:r>
    </w:p>
    <w:p>
      <w:r>
        <w:rPr>
          <w:sz w:val="17"/>
        </w:rPr>
        <w:t>User need hypothesis. A gardener may find EcoGrow more useful when information reflects their own garden context, preferences and relevant history rather than presenting the same experience to every gardener.</w:t>
      </w:r>
    </w:p>
    <w:p>
      <w:r>
        <w:rPr>
          <w:sz w:val="17"/>
        </w:rPr>
        <w:t>Business value hypothesis. More relevant experiences could increase usefulness, engagement and perceived product value. These remain hypotheses until validated.</w:t>
      </w:r>
    </w:p>
    <w:p>
      <w:pPr>
        <w:pStyle w:val="Heading1"/>
        <w:keepNext/>
      </w:pPr>
      <w:r>
        <w:t>3. F05 Capability Boundary</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vAlign w:val="center"/>
          </w:tcPr>
          <w:p>
            <w:r>
              <w:rPr>
                <w:b/>
                <w:sz w:val="16"/>
              </w:rPr>
              <w:t>Feature candidate</w:t>
            </w:r>
          </w:p>
        </w:tc>
        <w:tc>
          <w:tcPr>
            <w:tcW w:type="dxa" w:w="3456"/>
            <w:vAlign w:val="center"/>
          </w:tcPr>
          <w:p>
            <w:r>
              <w:rPr>
                <w:b/>
                <w:sz w:val="16"/>
              </w:rPr>
              <w:t>Discovery position</w:t>
            </w:r>
          </w:p>
        </w:tc>
        <w:tc>
          <w:tcPr>
            <w:tcW w:type="dxa" w:w="3456"/>
            <w:vAlign w:val="center"/>
          </w:tcPr>
          <w:p>
            <w:r>
              <w:rPr>
                <w:b/>
                <w:sz w:val="16"/>
              </w:rPr>
              <w:t>Boundary</w:t>
            </w:r>
          </w:p>
        </w:tc>
      </w:tr>
      <w:tr>
        <w:trPr>
          <w:cantSplit/>
        </w:trPr>
        <w:tc>
          <w:tcPr>
            <w:tcW w:type="dxa" w:w="3456"/>
            <w:vAlign w:val="center"/>
          </w:tcPr>
          <w:p>
            <w:r>
              <w:rPr>
                <w:sz w:val="16"/>
              </w:rPr>
              <w:t>F05.1 Gardener Profile and Preferences</w:t>
            </w:r>
          </w:p>
        </w:tc>
        <w:tc>
          <w:tcPr>
            <w:tcW w:type="dxa" w:w="3456"/>
            <w:vAlign w:val="center"/>
          </w:tcPr>
          <w:p>
            <w:r>
              <w:rPr>
                <w:sz w:val="16"/>
              </w:rPr>
              <w:t>Candidate</w:t>
            </w:r>
          </w:p>
        </w:tc>
        <w:tc>
          <w:tcPr>
            <w:tcW w:type="dxa" w:w="3456"/>
            <w:vAlign w:val="center"/>
          </w:tcPr>
          <w:p>
            <w:r>
              <w:rPr>
                <w:sz w:val="16"/>
              </w:rPr>
              <w:t>Explore which profile and preference attributes may improve relevance. Do not assume a final profile schema or mandatory account data.</w:t>
            </w:r>
          </w:p>
        </w:tc>
      </w:tr>
      <w:tr>
        <w:trPr>
          <w:cantSplit/>
        </w:trPr>
        <w:tc>
          <w:tcPr>
            <w:tcW w:type="dxa" w:w="3456"/>
            <w:vAlign w:val="center"/>
          </w:tcPr>
          <w:p>
            <w:r>
              <w:rPr>
                <w:sz w:val="16"/>
              </w:rPr>
              <w:t>F05.2 Garden Context</w:t>
            </w:r>
          </w:p>
        </w:tc>
        <w:tc>
          <w:tcPr>
            <w:tcW w:type="dxa" w:w="3456"/>
            <w:vAlign w:val="center"/>
          </w:tcPr>
          <w:p>
            <w:r>
              <w:rPr>
                <w:sz w:val="16"/>
              </w:rPr>
              <w:t>Candidate</w:t>
            </w:r>
          </w:p>
        </w:tc>
        <w:tc>
          <w:tcPr>
            <w:tcW w:type="dxa" w:w="3456"/>
            <w:vAlign w:val="center"/>
          </w:tcPr>
          <w:p>
            <w:r>
              <w:rPr>
                <w:sz w:val="16"/>
              </w:rPr>
              <w:t>Explore which garden attributes may matter for relevance. Do not assume precise location, climate or garden structure without evidence.</w:t>
            </w:r>
          </w:p>
        </w:tc>
      </w:tr>
      <w:tr>
        <w:trPr>
          <w:cantSplit/>
        </w:trPr>
        <w:tc>
          <w:tcPr>
            <w:tcW w:type="dxa" w:w="3456"/>
            <w:vAlign w:val="center"/>
          </w:tcPr>
          <w:p>
            <w:r>
              <w:rPr>
                <w:sz w:val="16"/>
              </w:rPr>
              <w:t>F05.3 Personalised Relevance</w:t>
            </w:r>
          </w:p>
        </w:tc>
        <w:tc>
          <w:tcPr>
            <w:tcW w:type="dxa" w:w="3456"/>
            <w:vAlign w:val="center"/>
          </w:tcPr>
          <w:p>
            <w:r>
              <w:rPr>
                <w:sz w:val="16"/>
              </w:rPr>
              <w:t>Candidate</w:t>
            </w:r>
          </w:p>
        </w:tc>
        <w:tc>
          <w:tcPr>
            <w:tcW w:type="dxa" w:w="3456"/>
            <w:vAlign w:val="center"/>
          </w:tcPr>
          <w:p>
            <w:r>
              <w:rPr>
                <w:sz w:val="16"/>
              </w:rPr>
              <w:t>Explore how approved profile, context and preference signals could influence content relevance without assuming a final recommendation model.</w:t>
            </w:r>
          </w:p>
        </w:tc>
      </w:tr>
      <w:tr>
        <w:trPr>
          <w:cantSplit/>
        </w:trPr>
        <w:tc>
          <w:tcPr>
            <w:tcW w:type="dxa" w:w="3456"/>
            <w:vAlign w:val="center"/>
          </w:tcPr>
          <w:p>
            <w:r>
              <w:rPr>
                <w:sz w:val="16"/>
              </w:rPr>
              <w:t>F05.4 History and Personalisation Controls</w:t>
            </w:r>
          </w:p>
        </w:tc>
        <w:tc>
          <w:tcPr>
            <w:tcW w:type="dxa" w:w="3456"/>
            <w:vAlign w:val="center"/>
          </w:tcPr>
          <w:p>
            <w:r>
              <w:rPr>
                <w:sz w:val="16"/>
              </w:rPr>
              <w:t>Candidate</w:t>
            </w:r>
          </w:p>
        </w:tc>
        <w:tc>
          <w:tcPr>
            <w:tcW w:type="dxa" w:w="3456"/>
            <w:vAlign w:val="center"/>
          </w:tcPr>
          <w:p>
            <w:r>
              <w:rPr>
                <w:sz w:val="16"/>
              </w:rPr>
              <w:t>Explore which history signals may be useful and how users can review, change or limit personalisation.</w:t>
            </w:r>
          </w:p>
        </w:tc>
      </w:tr>
    </w:tbl>
    <w:p>
      <w:r>
        <w:rPr>
          <w:sz w:val="17"/>
        </w:rPr>
        <w:t>Explicit exclusions. EPIC-F01 plant-specific care and watering remains separate. EPIC-F02 weather-aware context remains separate. EPIC-F03 plant-health identification and treatment remains separate. EPIC-F04 regional plant intelligence remains separate. EPIC-F06 platform scalability and global readiness remains the broader system and business-case capability. Personalised reminders, automated decisions and inferred sensitive attributes are not introduced through F05.</w:t>
      </w:r>
    </w:p>
    <w:p>
      <w:pPr>
        <w:pStyle w:val="Heading1"/>
        <w:keepNext/>
      </w:pPr>
      <w:r>
        <w:t>4. Discovery Hypotheses and Open Questions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vAlign w:val="center"/>
          </w:tcPr>
          <w:p>
            <w:r>
              <w:rPr>
                <w:b/>
                <w:sz w:val="16"/>
              </w:rPr>
              <w:t>Area</w:t>
            </w:r>
          </w:p>
        </w:tc>
        <w:tc>
          <w:tcPr>
            <w:tcW w:type="dxa" w:w="3456"/>
            <w:vAlign w:val="center"/>
          </w:tcPr>
          <w:p>
            <w:r>
              <w:rPr>
                <w:b/>
                <w:sz w:val="16"/>
              </w:rPr>
              <w:t>Question to resolve</w:t>
            </w:r>
          </w:p>
        </w:tc>
        <w:tc>
          <w:tcPr>
            <w:tcW w:type="dxa" w:w="3456"/>
            <w:vAlign w:val="center"/>
          </w:tcPr>
          <w:p>
            <w:r>
              <w:rPr>
                <w:b/>
                <w:sz w:val="16"/>
              </w:rPr>
              <w:t>Status</w:t>
            </w:r>
          </w:p>
        </w:tc>
      </w:tr>
      <w:tr>
        <w:trPr>
          <w:cantSplit/>
        </w:trPr>
        <w:tc>
          <w:tcPr>
            <w:tcW w:type="dxa" w:w="3456"/>
            <w:vAlign w:val="center"/>
          </w:tcPr>
          <w:p>
            <w:r>
              <w:rPr>
                <w:sz w:val="16"/>
              </w:rPr>
              <w:t>User value</w:t>
            </w:r>
          </w:p>
        </w:tc>
        <w:tc>
          <w:tcPr>
            <w:tcW w:type="dxa" w:w="3456"/>
            <w:vAlign w:val="center"/>
          </w:tcPr>
          <w:p>
            <w:r>
              <w:rPr>
                <w:sz w:val="16"/>
              </w:rPr>
              <w:t>Which personalisation outcomes would materially improve the gardener experience?</w:t>
            </w:r>
          </w:p>
        </w:tc>
        <w:tc>
          <w:tcPr>
            <w:tcW w:type="dxa" w:w="3456"/>
            <w:vAlign w:val="center"/>
          </w:tcPr>
          <w:p>
            <w:r>
              <w:rPr>
                <w:sz w:val="16"/>
              </w:rPr>
              <w:t>Open question</w:t>
            </w:r>
          </w:p>
        </w:tc>
      </w:tr>
      <w:tr>
        <w:trPr>
          <w:cantSplit/>
        </w:trPr>
        <w:tc>
          <w:tcPr>
            <w:tcW w:type="dxa" w:w="3456"/>
            <w:vAlign w:val="center"/>
          </w:tcPr>
          <w:p>
            <w:r>
              <w:rPr>
                <w:sz w:val="16"/>
              </w:rPr>
              <w:t>Profile scope</w:t>
            </w:r>
          </w:p>
        </w:tc>
        <w:tc>
          <w:tcPr>
            <w:tcW w:type="dxa" w:w="3456"/>
            <w:vAlign w:val="center"/>
          </w:tcPr>
          <w:p>
            <w:r>
              <w:rPr>
                <w:sz w:val="16"/>
              </w:rPr>
              <w:t>Which profile attributes are genuinely needed rather than simply available?</w:t>
            </w:r>
          </w:p>
        </w:tc>
        <w:tc>
          <w:tcPr>
            <w:tcW w:type="dxa" w:w="3456"/>
            <w:vAlign w:val="center"/>
          </w:tcPr>
          <w:p>
            <w:r>
              <w:rPr>
                <w:sz w:val="16"/>
              </w:rPr>
              <w:t>Open question</w:t>
            </w:r>
          </w:p>
        </w:tc>
      </w:tr>
      <w:tr>
        <w:trPr>
          <w:cantSplit/>
        </w:trPr>
        <w:tc>
          <w:tcPr>
            <w:tcW w:type="dxa" w:w="3456"/>
            <w:vAlign w:val="center"/>
          </w:tcPr>
          <w:p>
            <w:r>
              <w:rPr>
                <w:sz w:val="16"/>
              </w:rPr>
              <w:t>Garden context</w:t>
            </w:r>
          </w:p>
        </w:tc>
        <w:tc>
          <w:tcPr>
            <w:tcW w:type="dxa" w:w="3456"/>
            <w:vAlign w:val="center"/>
          </w:tcPr>
          <w:p>
            <w:r>
              <w:rPr>
                <w:sz w:val="16"/>
              </w:rPr>
              <w:t>Which garden attributes improve relevance and how are they captured?</w:t>
            </w:r>
          </w:p>
        </w:tc>
        <w:tc>
          <w:tcPr>
            <w:tcW w:type="dxa" w:w="3456"/>
            <w:vAlign w:val="center"/>
          </w:tcPr>
          <w:p>
            <w:r>
              <w:rPr>
                <w:sz w:val="16"/>
              </w:rPr>
              <w:t>Open question</w:t>
            </w:r>
          </w:p>
        </w:tc>
      </w:tr>
      <w:tr>
        <w:trPr>
          <w:cantSplit/>
        </w:trPr>
        <w:tc>
          <w:tcPr>
            <w:tcW w:type="dxa" w:w="3456"/>
            <w:vAlign w:val="center"/>
          </w:tcPr>
          <w:p>
            <w:r>
              <w:rPr>
                <w:sz w:val="16"/>
              </w:rPr>
              <w:t>Preferences</w:t>
            </w:r>
          </w:p>
        </w:tc>
        <w:tc>
          <w:tcPr>
            <w:tcW w:type="dxa" w:w="3456"/>
            <w:vAlign w:val="center"/>
          </w:tcPr>
          <w:p>
            <w:r>
              <w:rPr>
                <w:sz w:val="16"/>
              </w:rPr>
              <w:t>Which explicit preferences should the gardener control?</w:t>
            </w:r>
          </w:p>
        </w:tc>
        <w:tc>
          <w:tcPr>
            <w:tcW w:type="dxa" w:w="3456"/>
            <w:vAlign w:val="center"/>
          </w:tcPr>
          <w:p>
            <w:r>
              <w:rPr>
                <w:sz w:val="16"/>
              </w:rPr>
              <w:t>Open question</w:t>
            </w:r>
          </w:p>
        </w:tc>
      </w:tr>
      <w:tr>
        <w:trPr>
          <w:cantSplit/>
        </w:trPr>
        <w:tc>
          <w:tcPr>
            <w:tcW w:type="dxa" w:w="3456"/>
            <w:vAlign w:val="center"/>
          </w:tcPr>
          <w:p>
            <w:r>
              <w:rPr>
                <w:sz w:val="16"/>
              </w:rPr>
              <w:t>History</w:t>
            </w:r>
          </w:p>
        </w:tc>
        <w:tc>
          <w:tcPr>
            <w:tcW w:type="dxa" w:w="3456"/>
            <w:vAlign w:val="center"/>
          </w:tcPr>
          <w:p>
            <w:r>
              <w:rPr>
                <w:sz w:val="16"/>
              </w:rPr>
              <w:t>Which historical actions or interactions are useful and for how long?</w:t>
            </w:r>
          </w:p>
        </w:tc>
        <w:tc>
          <w:tcPr>
            <w:tcW w:type="dxa" w:w="3456"/>
            <w:vAlign w:val="center"/>
          </w:tcPr>
          <w:p>
            <w:r>
              <w:rPr>
                <w:sz w:val="16"/>
              </w:rPr>
              <w:t>Open question</w:t>
            </w:r>
          </w:p>
        </w:tc>
      </w:tr>
      <w:tr>
        <w:trPr>
          <w:cantSplit/>
        </w:trPr>
        <w:tc>
          <w:tcPr>
            <w:tcW w:type="dxa" w:w="3456"/>
            <w:vAlign w:val="center"/>
          </w:tcPr>
          <w:p>
            <w:r>
              <w:rPr>
                <w:sz w:val="16"/>
              </w:rPr>
              <w:t>Consent</w:t>
            </w:r>
          </w:p>
        </w:tc>
        <w:tc>
          <w:tcPr>
            <w:tcW w:type="dxa" w:w="3456"/>
            <w:vAlign w:val="center"/>
          </w:tcPr>
          <w:p>
            <w:r>
              <w:rPr>
                <w:sz w:val="16"/>
              </w:rPr>
              <w:t>What consent or permission model is required for each category of personal data?</w:t>
            </w:r>
          </w:p>
        </w:tc>
        <w:tc>
          <w:tcPr>
            <w:tcW w:type="dxa" w:w="3456"/>
            <w:vAlign w:val="center"/>
          </w:tcPr>
          <w:p>
            <w:r>
              <w:rPr>
                <w:sz w:val="16"/>
              </w:rPr>
              <w:t>Open question</w:t>
            </w:r>
          </w:p>
        </w:tc>
      </w:tr>
      <w:tr>
        <w:trPr>
          <w:cantSplit/>
        </w:trPr>
        <w:tc>
          <w:tcPr>
            <w:tcW w:type="dxa" w:w="3456"/>
            <w:vAlign w:val="center"/>
          </w:tcPr>
          <w:p>
            <w:r>
              <w:rPr>
                <w:sz w:val="16"/>
              </w:rPr>
              <w:t>Privacy</w:t>
            </w:r>
          </w:p>
        </w:tc>
        <w:tc>
          <w:tcPr>
            <w:tcW w:type="dxa" w:w="3456"/>
            <w:vAlign w:val="center"/>
          </w:tcPr>
          <w:p>
            <w:r>
              <w:rPr>
                <w:sz w:val="16"/>
              </w:rPr>
              <w:t>What data minimisation, purpose and handling rules are required?</w:t>
            </w:r>
          </w:p>
        </w:tc>
        <w:tc>
          <w:tcPr>
            <w:tcW w:type="dxa" w:w="3456"/>
            <w:vAlign w:val="center"/>
          </w:tcPr>
          <w:p>
            <w:r>
              <w:rPr>
                <w:sz w:val="16"/>
              </w:rPr>
              <w:t>Open question</w:t>
            </w:r>
          </w:p>
        </w:tc>
      </w:tr>
      <w:tr>
        <w:trPr>
          <w:cantSplit/>
        </w:trPr>
        <w:tc>
          <w:tcPr>
            <w:tcW w:type="dxa" w:w="3456"/>
            <w:vAlign w:val="center"/>
          </w:tcPr>
          <w:p>
            <w:r>
              <w:rPr>
                <w:sz w:val="16"/>
              </w:rPr>
              <w:t>Relevance logic</w:t>
            </w:r>
          </w:p>
        </w:tc>
        <w:tc>
          <w:tcPr>
            <w:tcW w:type="dxa" w:w="3456"/>
            <w:vAlign w:val="center"/>
          </w:tcPr>
          <w:p>
            <w:r>
              <w:rPr>
                <w:sz w:val="16"/>
              </w:rPr>
              <w:t>How should personalisation signals change what the gardener sees?</w:t>
            </w:r>
          </w:p>
        </w:tc>
        <w:tc>
          <w:tcPr>
            <w:tcW w:type="dxa" w:w="3456"/>
            <w:vAlign w:val="center"/>
          </w:tcPr>
          <w:p>
            <w:r>
              <w:rPr>
                <w:sz w:val="16"/>
              </w:rPr>
              <w:t>Open question</w:t>
            </w:r>
          </w:p>
        </w:tc>
      </w:tr>
      <w:tr>
        <w:trPr>
          <w:cantSplit/>
        </w:trPr>
        <w:tc>
          <w:tcPr>
            <w:tcW w:type="dxa" w:w="3456"/>
            <w:vAlign w:val="center"/>
          </w:tcPr>
          <w:p>
            <w:r>
              <w:rPr>
                <w:sz w:val="16"/>
              </w:rPr>
              <w:t>Transparency</w:t>
            </w:r>
          </w:p>
        </w:tc>
        <w:tc>
          <w:tcPr>
            <w:tcW w:type="dxa" w:w="3456"/>
            <w:vAlign w:val="center"/>
          </w:tcPr>
          <w:p>
            <w:r>
              <w:rPr>
                <w:sz w:val="16"/>
              </w:rPr>
              <w:t>How should EcoGrow explain why content or recommendations are personalised?</w:t>
            </w:r>
          </w:p>
        </w:tc>
        <w:tc>
          <w:tcPr>
            <w:tcW w:type="dxa" w:w="3456"/>
            <w:vAlign w:val="center"/>
          </w:tcPr>
          <w:p>
            <w:r>
              <w:rPr>
                <w:sz w:val="16"/>
              </w:rPr>
              <w:t>Open question</w:t>
            </w:r>
          </w:p>
        </w:tc>
      </w:tr>
      <w:tr>
        <w:trPr>
          <w:cantSplit/>
        </w:trPr>
        <w:tc>
          <w:tcPr>
            <w:tcW w:type="dxa" w:w="3456"/>
            <w:vAlign w:val="center"/>
          </w:tcPr>
          <w:p>
            <w:r>
              <w:rPr>
                <w:sz w:val="16"/>
              </w:rPr>
              <w:t>User control</w:t>
            </w:r>
          </w:p>
        </w:tc>
        <w:tc>
          <w:tcPr>
            <w:tcW w:type="dxa" w:w="3456"/>
            <w:vAlign w:val="center"/>
          </w:tcPr>
          <w:p>
            <w:r>
              <w:rPr>
                <w:sz w:val="16"/>
              </w:rPr>
              <w:t>How can a gardener review, edit, reset or disable personalisation?</w:t>
            </w:r>
          </w:p>
        </w:tc>
        <w:tc>
          <w:tcPr>
            <w:tcW w:type="dxa" w:w="3456"/>
            <w:vAlign w:val="center"/>
          </w:tcPr>
          <w:p>
            <w:r>
              <w:rPr>
                <w:sz w:val="16"/>
              </w:rPr>
              <w:t>Open question</w:t>
            </w:r>
          </w:p>
        </w:tc>
      </w:tr>
      <w:tr>
        <w:trPr>
          <w:cantSplit/>
        </w:trPr>
        <w:tc>
          <w:tcPr>
            <w:tcW w:type="dxa" w:w="3456"/>
            <w:vAlign w:val="center"/>
          </w:tcPr>
          <w:p>
            <w:r>
              <w:rPr>
                <w:sz w:val="16"/>
              </w:rPr>
              <w:t>Data lifecycle</w:t>
            </w:r>
          </w:p>
        </w:tc>
        <w:tc>
          <w:tcPr>
            <w:tcW w:type="dxa" w:w="3456"/>
            <w:vAlign w:val="center"/>
          </w:tcPr>
          <w:p>
            <w:r>
              <w:rPr>
                <w:sz w:val="16"/>
              </w:rPr>
              <w:t>How are personal data created, updated, retained and retired?</w:t>
            </w:r>
          </w:p>
        </w:tc>
        <w:tc>
          <w:tcPr>
            <w:tcW w:type="dxa" w:w="3456"/>
            <w:vAlign w:val="center"/>
          </w:tcPr>
          <w:p>
            <w:r>
              <w:rPr>
                <w:sz w:val="16"/>
              </w:rPr>
              <w:t>Open question</w:t>
            </w:r>
          </w:p>
        </w:tc>
      </w:tr>
      <w:tr>
        <w:trPr>
          <w:cantSplit/>
        </w:trPr>
        <w:tc>
          <w:tcPr>
            <w:tcW w:type="dxa" w:w="3456"/>
            <w:vAlign w:val="center"/>
          </w:tcPr>
          <w:p>
            <w:r>
              <w:rPr>
                <w:sz w:val="16"/>
              </w:rPr>
              <w:t>User value evidence</w:t>
            </w:r>
          </w:p>
        </w:tc>
        <w:tc>
          <w:tcPr>
            <w:tcW w:type="dxa" w:w="3456"/>
            <w:vAlign w:val="center"/>
          </w:tcPr>
          <w:p>
            <w:r>
              <w:rPr>
                <w:sz w:val="16"/>
              </w:rPr>
              <w:t>How will EcoGrow determine whether personalisation is useful enough to justify its data and complexity?</w:t>
            </w:r>
          </w:p>
        </w:tc>
        <w:tc>
          <w:tcPr>
            <w:tcW w:type="dxa" w:w="3456"/>
            <w:vAlign w:val="center"/>
          </w:tcPr>
          <w:p>
            <w:r>
              <w:rPr>
                <w:sz w:val="16"/>
              </w:rPr>
              <w:t>Open question</w:t>
            </w:r>
          </w:p>
        </w:tc>
      </w:tr>
    </w:tbl>
    <w:p>
      <w:pPr>
        <w:pStyle w:val="Heading1"/>
        <w:keepNext/>
      </w:pPr>
      <w:r>
        <w:t>5. Candidate Future Requirements and Story Direction</w:t>
      </w:r>
    </w:p>
    <w:p>
      <w:r>
        <w:rPr>
          <w:sz w:val="17"/>
        </w:rPr>
        <w:t>F05 remains intentionally unnumbered at this stage. The required data scope, consent basis, personalisation model and value proposition are not sufficiently resolved to assign formal future requirement or story IDs.</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tcPr>
          <w:p>
            <w:r>
              <w:rPr>
                <w:b/>
                <w:sz w:val="16"/>
              </w:rPr>
              <w:t>Candidate requirement direction</w:t>
            </w:r>
          </w:p>
        </w:tc>
        <w:tc>
          <w:tcPr>
            <w:tcW w:type="dxa" w:w="5184"/>
            <w:vAlign w:val="center"/>
          </w:tcPr>
          <w:p>
            <w:r>
              <w:rPr>
                <w:b/>
                <w:sz w:val="16"/>
              </w:rPr>
              <w:t>Current state</w:t>
            </w:r>
          </w:p>
        </w:tc>
      </w:tr>
      <w:tr>
        <w:trPr>
          <w:cantSplit/>
        </w:trPr>
        <w:tc>
          <w:tcPr>
            <w:tcW w:type="dxa" w:w="5184"/>
            <w:vAlign w:val="center"/>
          </w:tcPr>
          <w:p>
            <w:r>
              <w:rPr>
                <w:sz w:val="16"/>
              </w:rPr>
              <w:t>EcoGrow may use approved gardener profile, context and preference information to improve the relevance of plant information or experiences.</w:t>
            </w:r>
          </w:p>
        </w:tc>
        <w:tc>
          <w:tcPr>
            <w:tcW w:type="dxa" w:w="5184"/>
            <w:vAlign w:val="center"/>
          </w:tcPr>
          <w:p>
            <w:r>
              <w:rPr>
                <w:sz w:val="16"/>
              </w:rPr>
              <w:t>Discovery candidate, no FR number assigned yet.</w:t>
            </w:r>
          </w:p>
        </w:tc>
      </w:tr>
      <w:tr>
        <w:trPr>
          <w:cantSplit/>
        </w:trPr>
        <w:tc>
          <w:tcPr>
            <w:tcW w:type="dxa" w:w="5184"/>
            <w:vAlign w:val="center"/>
          </w:tcPr>
          <w:p>
            <w:r>
              <w:rPr>
                <w:sz w:val="16"/>
              </w:rPr>
              <w:t>EcoGrow may allow gardeners to control the personalisation information used to tailor their experience.</w:t>
            </w:r>
          </w:p>
        </w:tc>
        <w:tc>
          <w:tcPr>
            <w:tcW w:type="dxa" w:w="5184"/>
            <w:vAlign w:val="center"/>
          </w:tcPr>
          <w:p>
            <w:r>
              <w:rPr>
                <w:sz w:val="16"/>
              </w:rPr>
              <w:t>Discovery candidate, gated by consent, privacy and control decisions.</w:t>
            </w:r>
          </w:p>
        </w:tc>
      </w:tr>
    </w:tbl>
    <w:p>
      <w:r>
        <w:rPr>
          <w:sz w:val="17"/>
        </w:rPr>
        <w:t>Potential story direction: As a gardener, I want EcoGrow to use information I choose to provide about my garden and preferences so that the experience is more relevant to me.</w:t>
      </w:r>
    </w:p>
    <w:p>
      <w:r>
        <w:rPr>
          <w:sz w:val="17"/>
        </w:rPr>
        <w:t>Important control: This is a discovery candidate only. No formal future-state story ID, acceptance criteria or Jira issue is created in this pass.</w:t>
      </w:r>
    </w:p>
    <w:p>
      <w:pPr>
        <w:pStyle w:val="Heading1"/>
        <w:keepNext/>
      </w:pPr>
      <w:r>
        <w:t>6. Data, Privacy and Personalisation Discovery</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vAlign w:val="center"/>
          </w:tcPr>
          <w:p>
            <w:r>
              <w:rPr>
                <w:b/>
                <w:sz w:val="16"/>
              </w:rPr>
              <w:t>Area</w:t>
            </w:r>
          </w:p>
        </w:tc>
        <w:tc>
          <w:tcPr>
            <w:tcW w:type="dxa" w:w="3456"/>
            <w:vAlign w:val="center"/>
          </w:tcPr>
          <w:p>
            <w:r>
              <w:rPr>
                <w:b/>
                <w:sz w:val="16"/>
              </w:rPr>
              <w:t>Question to resolve</w:t>
            </w:r>
          </w:p>
        </w:tc>
        <w:tc>
          <w:tcPr>
            <w:tcW w:type="dxa" w:w="3456"/>
            <w:vAlign w:val="center"/>
          </w:tcPr>
          <w:p>
            <w:r>
              <w:rPr>
                <w:b/>
                <w:sz w:val="16"/>
              </w:rPr>
              <w:t>Status</w:t>
            </w:r>
          </w:p>
        </w:tc>
      </w:tr>
      <w:tr>
        <w:trPr>
          <w:cantSplit/>
        </w:trPr>
        <w:tc>
          <w:tcPr>
            <w:tcW w:type="dxa" w:w="3456"/>
            <w:vAlign w:val="center"/>
          </w:tcPr>
          <w:p>
            <w:r>
              <w:rPr>
                <w:sz w:val="16"/>
              </w:rPr>
              <w:t>Profile data</w:t>
            </w:r>
          </w:p>
        </w:tc>
        <w:tc>
          <w:tcPr>
            <w:tcW w:type="dxa" w:w="3456"/>
            <w:vAlign w:val="center"/>
          </w:tcPr>
          <w:p>
            <w:r>
              <w:rPr>
                <w:sz w:val="16"/>
              </w:rPr>
              <w:t>Which attributes are necessary, optional or prohibited?</w:t>
            </w:r>
          </w:p>
        </w:tc>
        <w:tc>
          <w:tcPr>
            <w:tcW w:type="dxa" w:w="3456"/>
            <w:vAlign w:val="center"/>
          </w:tcPr>
          <w:p>
            <w:r>
              <w:rPr>
                <w:sz w:val="16"/>
              </w:rPr>
              <w:t>Open question</w:t>
            </w:r>
          </w:p>
        </w:tc>
      </w:tr>
      <w:tr>
        <w:trPr>
          <w:cantSplit/>
        </w:trPr>
        <w:tc>
          <w:tcPr>
            <w:tcW w:type="dxa" w:w="3456"/>
            <w:vAlign w:val="center"/>
          </w:tcPr>
          <w:p>
            <w:r>
              <w:rPr>
                <w:sz w:val="16"/>
              </w:rPr>
              <w:t>Garden context</w:t>
            </w:r>
          </w:p>
        </w:tc>
        <w:tc>
          <w:tcPr>
            <w:tcW w:type="dxa" w:w="3456"/>
            <w:vAlign w:val="center"/>
          </w:tcPr>
          <w:p>
            <w:r>
              <w:rPr>
                <w:sz w:val="16"/>
              </w:rPr>
              <w:t>Which context fields provide measurable relevance?</w:t>
            </w:r>
          </w:p>
        </w:tc>
        <w:tc>
          <w:tcPr>
            <w:tcW w:type="dxa" w:w="3456"/>
            <w:vAlign w:val="center"/>
          </w:tcPr>
          <w:p>
            <w:r>
              <w:rPr>
                <w:sz w:val="16"/>
              </w:rPr>
              <w:t>Open question</w:t>
            </w:r>
          </w:p>
        </w:tc>
      </w:tr>
      <w:tr>
        <w:trPr>
          <w:cantSplit/>
        </w:trPr>
        <w:tc>
          <w:tcPr>
            <w:tcW w:type="dxa" w:w="3456"/>
            <w:vAlign w:val="center"/>
          </w:tcPr>
          <w:p>
            <w:r>
              <w:rPr>
                <w:sz w:val="16"/>
              </w:rPr>
              <w:t>Preference data</w:t>
            </w:r>
          </w:p>
        </w:tc>
        <w:tc>
          <w:tcPr>
            <w:tcW w:type="dxa" w:w="3456"/>
            <w:vAlign w:val="center"/>
          </w:tcPr>
          <w:p>
            <w:r>
              <w:rPr>
                <w:sz w:val="16"/>
              </w:rPr>
              <w:t>Which preferences should be explicit rather than inferred?</w:t>
            </w:r>
          </w:p>
        </w:tc>
        <w:tc>
          <w:tcPr>
            <w:tcW w:type="dxa" w:w="3456"/>
            <w:vAlign w:val="center"/>
          </w:tcPr>
          <w:p>
            <w:r>
              <w:rPr>
                <w:sz w:val="16"/>
              </w:rPr>
              <w:t>Open question</w:t>
            </w:r>
          </w:p>
        </w:tc>
      </w:tr>
      <w:tr>
        <w:trPr>
          <w:cantSplit/>
        </w:trPr>
        <w:tc>
          <w:tcPr>
            <w:tcW w:type="dxa" w:w="3456"/>
            <w:vAlign w:val="center"/>
          </w:tcPr>
          <w:p>
            <w:r>
              <w:rPr>
                <w:sz w:val="16"/>
              </w:rPr>
              <w:t>History data</w:t>
            </w:r>
          </w:p>
        </w:tc>
        <w:tc>
          <w:tcPr>
            <w:tcW w:type="dxa" w:w="3456"/>
            <w:vAlign w:val="center"/>
          </w:tcPr>
          <w:p>
            <w:r>
              <w:rPr>
                <w:sz w:val="16"/>
              </w:rPr>
              <w:t>What interaction history is required and what retention period is justified?</w:t>
            </w:r>
          </w:p>
        </w:tc>
        <w:tc>
          <w:tcPr>
            <w:tcW w:type="dxa" w:w="3456"/>
            <w:vAlign w:val="center"/>
          </w:tcPr>
          <w:p>
            <w:r>
              <w:rPr>
                <w:sz w:val="16"/>
              </w:rPr>
              <w:t>Open question</w:t>
            </w:r>
          </w:p>
        </w:tc>
      </w:tr>
      <w:tr>
        <w:trPr>
          <w:cantSplit/>
        </w:trPr>
        <w:tc>
          <w:tcPr>
            <w:tcW w:type="dxa" w:w="3456"/>
            <w:vAlign w:val="center"/>
          </w:tcPr>
          <w:p>
            <w:r>
              <w:rPr>
                <w:sz w:val="16"/>
              </w:rPr>
              <w:t>Consent and purpose</w:t>
            </w:r>
          </w:p>
        </w:tc>
        <w:tc>
          <w:tcPr>
            <w:tcW w:type="dxa" w:w="3456"/>
            <w:vAlign w:val="center"/>
          </w:tcPr>
          <w:p>
            <w:r>
              <w:rPr>
                <w:sz w:val="16"/>
              </w:rPr>
              <w:t>What permission is required and what purposes are communicated?</w:t>
            </w:r>
          </w:p>
        </w:tc>
        <w:tc>
          <w:tcPr>
            <w:tcW w:type="dxa" w:w="3456"/>
            <w:vAlign w:val="center"/>
          </w:tcPr>
          <w:p>
            <w:r>
              <w:rPr>
                <w:sz w:val="16"/>
              </w:rPr>
              <w:t>Open question</w:t>
            </w:r>
          </w:p>
        </w:tc>
      </w:tr>
      <w:tr>
        <w:trPr>
          <w:cantSplit/>
        </w:trPr>
        <w:tc>
          <w:tcPr>
            <w:tcW w:type="dxa" w:w="3456"/>
            <w:vAlign w:val="center"/>
          </w:tcPr>
          <w:p>
            <w:r>
              <w:rPr>
                <w:sz w:val="16"/>
              </w:rPr>
              <w:t>Data minimisation</w:t>
            </w:r>
          </w:p>
        </w:tc>
        <w:tc>
          <w:tcPr>
            <w:tcW w:type="dxa" w:w="3456"/>
            <w:vAlign w:val="center"/>
          </w:tcPr>
          <w:p>
            <w:r>
              <w:rPr>
                <w:sz w:val="16"/>
              </w:rPr>
              <w:t>What is the minimum data set that can support the intended value?</w:t>
            </w:r>
          </w:p>
        </w:tc>
        <w:tc>
          <w:tcPr>
            <w:tcW w:type="dxa" w:w="3456"/>
            <w:vAlign w:val="center"/>
          </w:tcPr>
          <w:p>
            <w:r>
              <w:rPr>
                <w:sz w:val="16"/>
              </w:rPr>
              <w:t>Open question</w:t>
            </w:r>
          </w:p>
        </w:tc>
      </w:tr>
      <w:tr>
        <w:trPr>
          <w:cantSplit/>
        </w:trPr>
        <w:tc>
          <w:tcPr>
            <w:tcW w:type="dxa" w:w="3456"/>
            <w:vAlign w:val="center"/>
          </w:tcPr>
          <w:p>
            <w:r>
              <w:rPr>
                <w:sz w:val="16"/>
              </w:rPr>
              <w:t>Personalisation logic</w:t>
            </w:r>
          </w:p>
        </w:tc>
        <w:tc>
          <w:tcPr>
            <w:tcW w:type="dxa" w:w="3456"/>
            <w:vAlign w:val="center"/>
          </w:tcPr>
          <w:p>
            <w:r>
              <w:rPr>
                <w:sz w:val="16"/>
              </w:rPr>
              <w:t>Which signals influence content ranking, guidance or experience?</w:t>
            </w:r>
          </w:p>
        </w:tc>
        <w:tc>
          <w:tcPr>
            <w:tcW w:type="dxa" w:w="3456"/>
            <w:vAlign w:val="center"/>
          </w:tcPr>
          <w:p>
            <w:r>
              <w:rPr>
                <w:sz w:val="16"/>
              </w:rPr>
              <w:t>Open question</w:t>
            </w:r>
          </w:p>
        </w:tc>
      </w:tr>
      <w:tr>
        <w:trPr>
          <w:cantSplit/>
        </w:trPr>
        <w:tc>
          <w:tcPr>
            <w:tcW w:type="dxa" w:w="3456"/>
            <w:vAlign w:val="center"/>
          </w:tcPr>
          <w:p>
            <w:r>
              <w:rPr>
                <w:sz w:val="16"/>
              </w:rPr>
              <w:t>Transparency and control</w:t>
            </w:r>
          </w:p>
        </w:tc>
        <w:tc>
          <w:tcPr>
            <w:tcW w:type="dxa" w:w="3456"/>
            <w:vAlign w:val="center"/>
          </w:tcPr>
          <w:p>
            <w:r>
              <w:rPr>
                <w:sz w:val="16"/>
              </w:rPr>
              <w:t>How can users understand, modify or disable personalisation?</w:t>
            </w:r>
          </w:p>
        </w:tc>
        <w:tc>
          <w:tcPr>
            <w:tcW w:type="dxa" w:w="3456"/>
            <w:vAlign w:val="center"/>
          </w:tcPr>
          <w:p>
            <w:r>
              <w:rPr>
                <w:sz w:val="16"/>
              </w:rPr>
              <w:t>Open question</w:t>
            </w:r>
          </w:p>
        </w:tc>
      </w:tr>
      <w:tr>
        <w:trPr>
          <w:cantSplit/>
        </w:trPr>
        <w:tc>
          <w:tcPr>
            <w:tcW w:type="dxa" w:w="3456"/>
            <w:vAlign w:val="center"/>
          </w:tcPr>
          <w:p>
            <w:r>
              <w:rPr>
                <w:sz w:val="16"/>
              </w:rPr>
              <w:t>Security and access</w:t>
            </w:r>
          </w:p>
        </w:tc>
        <w:tc>
          <w:tcPr>
            <w:tcW w:type="dxa" w:w="3456"/>
            <w:vAlign w:val="center"/>
          </w:tcPr>
          <w:p>
            <w:r>
              <w:rPr>
                <w:sz w:val="16"/>
              </w:rPr>
              <w:t>Who or what services may access personalisation data?</w:t>
            </w:r>
          </w:p>
        </w:tc>
        <w:tc>
          <w:tcPr>
            <w:tcW w:type="dxa" w:w="3456"/>
            <w:vAlign w:val="center"/>
          </w:tcPr>
          <w:p>
            <w:r>
              <w:rPr>
                <w:sz w:val="16"/>
              </w:rPr>
              <w:t>Open question</w:t>
            </w:r>
          </w:p>
        </w:tc>
      </w:tr>
      <w:tr>
        <w:trPr>
          <w:cantSplit/>
        </w:trPr>
        <w:tc>
          <w:tcPr>
            <w:tcW w:type="dxa" w:w="3456"/>
            <w:vAlign w:val="center"/>
          </w:tcPr>
          <w:p>
            <w:r>
              <w:rPr>
                <w:sz w:val="16"/>
              </w:rPr>
              <w:t>Lifecycle</w:t>
            </w:r>
          </w:p>
        </w:tc>
        <w:tc>
          <w:tcPr>
            <w:tcW w:type="dxa" w:w="3456"/>
            <w:vAlign w:val="center"/>
          </w:tcPr>
          <w:p>
            <w:r>
              <w:rPr>
                <w:sz w:val="16"/>
              </w:rPr>
              <w:t>How are changes, deletion, retention and retirement handled?</w:t>
            </w:r>
          </w:p>
        </w:tc>
        <w:tc>
          <w:tcPr>
            <w:tcW w:type="dxa" w:w="3456"/>
            <w:vAlign w:val="center"/>
          </w:tcPr>
          <w:p>
            <w:r>
              <w:rPr>
                <w:sz w:val="16"/>
              </w:rPr>
              <w:t>Open question</w:t>
            </w:r>
          </w:p>
        </w:tc>
      </w:tr>
      <w:tr>
        <w:trPr>
          <w:cantSplit/>
        </w:trPr>
        <w:tc>
          <w:tcPr>
            <w:tcW w:type="dxa" w:w="3456"/>
            <w:vAlign w:val="center"/>
          </w:tcPr>
          <w:p>
            <w:r>
              <w:rPr>
                <w:sz w:val="16"/>
              </w:rPr>
              <w:t>Analytics</w:t>
            </w:r>
          </w:p>
        </w:tc>
        <w:tc>
          <w:tcPr>
            <w:tcW w:type="dxa" w:w="3456"/>
            <w:vAlign w:val="center"/>
          </w:tcPr>
          <w:p>
            <w:r>
              <w:rPr>
                <w:sz w:val="16"/>
              </w:rPr>
              <w:t>What signals would show that personalisation improves usefulness without over-collecting data?</w:t>
            </w:r>
          </w:p>
        </w:tc>
        <w:tc>
          <w:tcPr>
            <w:tcW w:type="dxa" w:w="3456"/>
            <w:vAlign w:val="center"/>
          </w:tcPr>
          <w:p>
            <w:r>
              <w:rPr>
                <w:sz w:val="16"/>
              </w:rPr>
              <w:t>Future delivery theme</w:t>
            </w:r>
          </w:p>
        </w:tc>
      </w:tr>
    </w:tbl>
    <w:p>
      <w:pPr>
        <w:pStyle w:val="Heading1"/>
        <w:keepNext/>
      </w:pPr>
      <w:r>
        <w:t>7. Governance and Stakeholder Boundary</w:t>
      </w:r>
    </w:p>
    <w:p>
      <w:r>
        <w:rPr>
          <w:sz w:val="17"/>
        </w:rPr>
        <w:t>I will not add future stakeholders to the current MVP register based on framework expectations alone. Personalisation introduces a distinct consent, privacy, data-governance and value question that should remain separate from the F01 content-authority, F02 weather, F03 plant-health and F04 regional-content questions.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vAlign w:val="center"/>
          </w:tcPr>
          <w:p>
            <w:r>
              <w:rPr>
                <w:b/>
                <w:sz w:val="16"/>
              </w:rPr>
              <w:t>Role / expertise</w:t>
            </w:r>
          </w:p>
        </w:tc>
        <w:tc>
          <w:tcPr>
            <w:tcW w:type="dxa" w:w="3456"/>
            <w:vAlign w:val="center"/>
          </w:tcPr>
          <w:p>
            <w:r>
              <w:rPr>
                <w:b/>
                <w:sz w:val="16"/>
              </w:rPr>
              <w:t>Potential F05 relevance</w:t>
            </w:r>
          </w:p>
        </w:tc>
        <w:tc>
          <w:tcPr>
            <w:tcW w:type="dxa" w:w="3456"/>
            <w:vAlign w:val="center"/>
          </w:tcPr>
          <w:p>
            <w:r>
              <w:rPr>
                <w:b/>
                <w:sz w:val="16"/>
              </w:rPr>
              <w:t>Current position</w:t>
            </w:r>
          </w:p>
        </w:tc>
      </w:tr>
      <w:tr>
        <w:trPr>
          <w:cantSplit/>
        </w:trPr>
        <w:tc>
          <w:tcPr>
            <w:tcW w:type="dxa" w:w="3456"/>
            <w:vAlign w:val="center"/>
          </w:tcPr>
          <w:p>
            <w:r>
              <w:rPr>
                <w:sz w:val="16"/>
              </w:rPr>
              <w:t>Gardener</w:t>
            </w:r>
          </w:p>
        </w:tc>
        <w:tc>
          <w:tcPr>
            <w:tcW w:type="dxa" w:w="3456"/>
            <w:vAlign w:val="center"/>
          </w:tcPr>
          <w:p>
            <w:r>
              <w:rPr>
                <w:sz w:val="16"/>
              </w:rPr>
              <w:t>Provides preferences, context and feedback on relevance.</w:t>
            </w:r>
          </w:p>
        </w:tc>
        <w:tc>
          <w:tcPr>
            <w:tcW w:type="dxa" w:w="3456"/>
            <w:vAlign w:val="center"/>
          </w:tcPr>
          <w:p>
            <w:r>
              <w:rPr>
                <w:sz w:val="16"/>
              </w:rPr>
              <w:t>Primary persona</w:t>
            </w:r>
          </w:p>
        </w:tc>
      </w:tr>
      <w:tr>
        <w:trPr>
          <w:cantSplit/>
        </w:trPr>
        <w:tc>
          <w:tcPr>
            <w:tcW w:type="dxa" w:w="3456"/>
            <w:vAlign w:val="center"/>
          </w:tcPr>
          <w:p>
            <w:r>
              <w:rPr>
                <w:sz w:val="16"/>
              </w:rPr>
              <w:t>Product Owner / GreenSphere</w:t>
            </w:r>
          </w:p>
        </w:tc>
        <w:tc>
          <w:tcPr>
            <w:tcW w:type="dxa" w:w="3456"/>
            <w:vAlign w:val="center"/>
          </w:tcPr>
          <w:p>
            <w:r>
              <w:rPr>
                <w:sz w:val="16"/>
              </w:rPr>
              <w:t>Confirms value, scope, priority and acceptance.</w:t>
            </w:r>
          </w:p>
        </w:tc>
        <w:tc>
          <w:tcPr>
            <w:tcW w:type="dxa" w:w="3456"/>
            <w:vAlign w:val="center"/>
          </w:tcPr>
          <w:p>
            <w:r>
              <w:rPr>
                <w:sz w:val="16"/>
              </w:rPr>
              <w:t>Governance role</w:t>
            </w:r>
          </w:p>
        </w:tc>
      </w:tr>
      <w:tr>
        <w:trPr>
          <w:cantSplit/>
        </w:trPr>
        <w:tc>
          <w:tcPr>
            <w:tcW w:type="dxa" w:w="3456"/>
            <w:vAlign w:val="center"/>
          </w:tcPr>
          <w:p>
            <w:r>
              <w:rPr>
                <w:sz w:val="16"/>
              </w:rPr>
              <w:t>Privacy / Data Governance expertise</w:t>
            </w:r>
          </w:p>
        </w:tc>
        <w:tc>
          <w:tcPr>
            <w:tcW w:type="dxa" w:w="3456"/>
            <w:vAlign w:val="center"/>
          </w:tcPr>
          <w:p>
            <w:r>
              <w:rPr>
                <w:sz w:val="16"/>
              </w:rPr>
              <w:t>May validate lawful, proportionate and transparent data use.</w:t>
            </w:r>
          </w:p>
        </w:tc>
        <w:tc>
          <w:tcPr>
            <w:tcW w:type="dxa" w:w="3456"/>
            <w:vAlign w:val="center"/>
          </w:tcPr>
          <w:p>
            <w:r>
              <w:rPr>
                <w:sz w:val="16"/>
              </w:rPr>
              <w:t>Open governance question, not added yet</w:t>
            </w:r>
          </w:p>
        </w:tc>
      </w:tr>
      <w:tr>
        <w:trPr>
          <w:cantSplit/>
        </w:trPr>
        <w:tc>
          <w:tcPr>
            <w:tcW w:type="dxa" w:w="3456"/>
            <w:vAlign w:val="center"/>
          </w:tcPr>
          <w:p>
            <w:r>
              <w:rPr>
                <w:sz w:val="16"/>
              </w:rPr>
              <w:t>Data / Platform / Technical</w:t>
            </w:r>
          </w:p>
        </w:tc>
        <w:tc>
          <w:tcPr>
            <w:tcW w:type="dxa" w:w="3456"/>
            <w:vAlign w:val="center"/>
          </w:tcPr>
          <w:p>
            <w:r>
              <w:rPr>
                <w:sz w:val="16"/>
              </w:rPr>
              <w:t>Supports profile data, storage, access, integration and operational feasibility.</w:t>
            </w:r>
          </w:p>
        </w:tc>
        <w:tc>
          <w:tcPr>
            <w:tcW w:type="dxa" w:w="3456"/>
            <w:vAlign w:val="center"/>
          </w:tcPr>
          <w:p>
            <w:r>
              <w:rPr>
                <w:sz w:val="16"/>
              </w:rPr>
              <w:t>Delivery dependency, ownership TBD</w:t>
            </w:r>
          </w:p>
        </w:tc>
      </w:tr>
      <w:tr>
        <w:trPr>
          <w:cantSplit/>
        </w:trPr>
        <w:tc>
          <w:tcPr>
            <w:tcW w:type="dxa" w:w="3456"/>
            <w:vAlign w:val="center"/>
          </w:tcPr>
          <w:p>
            <w:r>
              <w:rPr>
                <w:sz w:val="16"/>
              </w:rPr>
              <w:t>UX / Content expertise</w:t>
            </w:r>
          </w:p>
        </w:tc>
        <w:tc>
          <w:tcPr>
            <w:tcW w:type="dxa" w:w="3456"/>
            <w:vAlign w:val="center"/>
          </w:tcPr>
          <w:p>
            <w:r>
              <w:rPr>
                <w:sz w:val="16"/>
              </w:rPr>
              <w:t>May shape transparent personalisation controls and relevant experience presentation.</w:t>
            </w:r>
          </w:p>
        </w:tc>
        <w:tc>
          <w:tcPr>
            <w:tcW w:type="dxa" w:w="3456"/>
            <w:vAlign w:val="center"/>
          </w:tcPr>
          <w:p>
            <w:r>
              <w:rPr>
                <w:sz w:val="16"/>
              </w:rPr>
              <w:t>Open governance question, not added yet</w:t>
            </w:r>
          </w:p>
        </w:tc>
      </w:tr>
    </w:tbl>
    <w:p>
      <w:pPr>
        <w:pStyle w:val="Heading1"/>
        <w:keepNext/>
      </w:pPr>
      <w:r>
        <w:t>8. NFR Discovery Themes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vAlign w:val="center"/>
          </w:tcPr>
          <w:p>
            <w:r>
              <w:rPr>
                <w:b/>
                <w:sz w:val="16"/>
              </w:rPr>
              <w:t>Theme</w:t>
            </w:r>
          </w:p>
        </w:tc>
        <w:tc>
          <w:tcPr>
            <w:tcW w:type="dxa" w:w="3456"/>
            <w:vAlign w:val="center"/>
          </w:tcPr>
          <w:p>
            <w:r>
              <w:rPr>
                <w:b/>
                <w:sz w:val="16"/>
              </w:rPr>
              <w:t>Why it matters</w:t>
            </w:r>
          </w:p>
        </w:tc>
        <w:tc>
          <w:tcPr>
            <w:tcW w:type="dxa" w:w="3456"/>
            <w:vAlign w:val="center"/>
          </w:tcPr>
          <w:p>
            <w:r>
              <w:rPr>
                <w:b/>
                <w:sz w:val="16"/>
              </w:rPr>
              <w:t>Current state</w:t>
            </w:r>
          </w:p>
        </w:tc>
      </w:tr>
      <w:tr>
        <w:trPr>
          <w:cantSplit/>
        </w:trPr>
        <w:tc>
          <w:tcPr>
            <w:tcW w:type="dxa" w:w="3456"/>
            <w:vAlign w:val="center"/>
          </w:tcPr>
          <w:p>
            <w:r>
              <w:rPr>
                <w:sz w:val="16"/>
              </w:rPr>
              <w:t>Privacy and consent</w:t>
            </w:r>
          </w:p>
        </w:tc>
        <w:tc>
          <w:tcPr>
            <w:tcW w:type="dxa" w:w="3456"/>
            <w:vAlign w:val="center"/>
          </w:tcPr>
          <w:p>
            <w:r>
              <w:rPr>
                <w:sz w:val="16"/>
              </w:rPr>
              <w:t>Personalisation depends on appropriate data use and user permission.</w:t>
            </w:r>
          </w:p>
        </w:tc>
        <w:tc>
          <w:tcPr>
            <w:tcW w:type="dxa" w:w="3456"/>
            <w:vAlign w:val="center"/>
          </w:tcPr>
          <w:p>
            <w:r>
              <w:rPr>
                <w:sz w:val="16"/>
              </w:rPr>
              <w:t>Discovery theme</w:t>
            </w:r>
          </w:p>
        </w:tc>
      </w:tr>
      <w:tr>
        <w:trPr>
          <w:cantSplit/>
        </w:trPr>
        <w:tc>
          <w:tcPr>
            <w:tcW w:type="dxa" w:w="3456"/>
            <w:vAlign w:val="center"/>
          </w:tcPr>
          <w:p>
            <w:r>
              <w:rPr>
                <w:sz w:val="16"/>
              </w:rPr>
              <w:t>Data minimisation</w:t>
            </w:r>
          </w:p>
        </w:tc>
        <w:tc>
          <w:tcPr>
            <w:tcW w:type="dxa" w:w="3456"/>
            <w:vAlign w:val="center"/>
          </w:tcPr>
          <w:p>
            <w:r>
              <w:rPr>
                <w:sz w:val="16"/>
              </w:rPr>
              <w:t>Excess data collection can add risk without improving value.</w:t>
            </w:r>
          </w:p>
        </w:tc>
        <w:tc>
          <w:tcPr>
            <w:tcW w:type="dxa" w:w="3456"/>
            <w:vAlign w:val="center"/>
          </w:tcPr>
          <w:p>
            <w:r>
              <w:rPr>
                <w:sz w:val="16"/>
              </w:rPr>
              <w:t>Discovery theme</w:t>
            </w:r>
          </w:p>
        </w:tc>
      </w:tr>
      <w:tr>
        <w:trPr>
          <w:cantSplit/>
        </w:trPr>
        <w:tc>
          <w:tcPr>
            <w:tcW w:type="dxa" w:w="3456"/>
            <w:vAlign w:val="center"/>
          </w:tcPr>
          <w:p>
            <w:r>
              <w:rPr>
                <w:sz w:val="16"/>
              </w:rPr>
              <w:t>Transparency</w:t>
            </w:r>
          </w:p>
        </w:tc>
        <w:tc>
          <w:tcPr>
            <w:tcW w:type="dxa" w:w="3456"/>
            <w:vAlign w:val="center"/>
          </w:tcPr>
          <w:p>
            <w:r>
              <w:rPr>
                <w:sz w:val="16"/>
              </w:rPr>
              <w:t>Users should understand when and why experiences are personalised.</w:t>
            </w:r>
          </w:p>
        </w:tc>
        <w:tc>
          <w:tcPr>
            <w:tcW w:type="dxa" w:w="3456"/>
            <w:vAlign w:val="center"/>
          </w:tcPr>
          <w:p>
            <w:r>
              <w:rPr>
                <w:sz w:val="16"/>
              </w:rPr>
              <w:t>Discovery theme</w:t>
            </w:r>
          </w:p>
        </w:tc>
      </w:tr>
      <w:tr>
        <w:trPr>
          <w:cantSplit/>
        </w:trPr>
        <w:tc>
          <w:tcPr>
            <w:tcW w:type="dxa" w:w="3456"/>
            <w:vAlign w:val="center"/>
          </w:tcPr>
          <w:p>
            <w:r>
              <w:rPr>
                <w:sz w:val="16"/>
              </w:rPr>
              <w:t>User control</w:t>
            </w:r>
          </w:p>
        </w:tc>
        <w:tc>
          <w:tcPr>
            <w:tcW w:type="dxa" w:w="3456"/>
            <w:vAlign w:val="center"/>
          </w:tcPr>
          <w:p>
            <w:r>
              <w:rPr>
                <w:sz w:val="16"/>
              </w:rPr>
              <w:t>Users need meaningful ways to review, change or disable personalisation.</w:t>
            </w:r>
          </w:p>
        </w:tc>
        <w:tc>
          <w:tcPr>
            <w:tcW w:type="dxa" w:w="3456"/>
            <w:vAlign w:val="center"/>
          </w:tcPr>
          <w:p>
            <w:r>
              <w:rPr>
                <w:sz w:val="16"/>
              </w:rPr>
              <w:t>Discovery theme</w:t>
            </w:r>
          </w:p>
        </w:tc>
      </w:tr>
      <w:tr>
        <w:trPr>
          <w:cantSplit/>
        </w:trPr>
        <w:tc>
          <w:tcPr>
            <w:tcW w:type="dxa" w:w="3456"/>
            <w:vAlign w:val="center"/>
          </w:tcPr>
          <w:p>
            <w:r>
              <w:rPr>
                <w:sz w:val="16"/>
              </w:rPr>
              <w:t>Security</w:t>
            </w:r>
          </w:p>
        </w:tc>
        <w:tc>
          <w:tcPr>
            <w:tcW w:type="dxa" w:w="3456"/>
            <w:vAlign w:val="center"/>
          </w:tcPr>
          <w:p>
            <w:r>
              <w:rPr>
                <w:sz w:val="16"/>
              </w:rPr>
              <w:t>Profile and history data require controlled access and protection.</w:t>
            </w:r>
          </w:p>
        </w:tc>
        <w:tc>
          <w:tcPr>
            <w:tcW w:type="dxa" w:w="3456"/>
            <w:vAlign w:val="center"/>
          </w:tcPr>
          <w:p>
            <w:r>
              <w:rPr>
                <w:sz w:val="16"/>
              </w:rPr>
              <w:t>Discovery theme</w:t>
            </w:r>
          </w:p>
        </w:tc>
      </w:tr>
      <w:tr>
        <w:trPr>
          <w:cantSplit/>
        </w:trPr>
        <w:tc>
          <w:tcPr>
            <w:tcW w:type="dxa" w:w="3456"/>
            <w:vAlign w:val="center"/>
          </w:tcPr>
          <w:p>
            <w:r>
              <w:rPr>
                <w:sz w:val="16"/>
              </w:rPr>
              <w:t>Accuracy and relevance</w:t>
            </w:r>
          </w:p>
        </w:tc>
        <w:tc>
          <w:tcPr>
            <w:tcW w:type="dxa" w:w="3456"/>
            <w:vAlign w:val="center"/>
          </w:tcPr>
          <w:p>
            <w:r>
              <w:rPr>
                <w:sz w:val="16"/>
              </w:rPr>
              <w:t>Poor profile or preference data can reduce the usefulness of personalisation.</w:t>
            </w:r>
          </w:p>
        </w:tc>
        <w:tc>
          <w:tcPr>
            <w:tcW w:type="dxa" w:w="3456"/>
            <w:vAlign w:val="center"/>
          </w:tcPr>
          <w:p>
            <w:r>
              <w:rPr>
                <w:sz w:val="16"/>
              </w:rPr>
              <w:t>Discovery theme</w:t>
            </w:r>
          </w:p>
        </w:tc>
      </w:tr>
      <w:tr>
        <w:trPr>
          <w:cantSplit/>
        </w:trPr>
        <w:tc>
          <w:tcPr>
            <w:tcW w:type="dxa" w:w="3456"/>
            <w:vAlign w:val="center"/>
          </w:tcPr>
          <w:p>
            <w:r>
              <w:rPr>
                <w:sz w:val="16"/>
              </w:rPr>
              <w:t>Consistency</w:t>
            </w:r>
          </w:p>
        </w:tc>
        <w:tc>
          <w:tcPr>
            <w:tcW w:type="dxa" w:w="3456"/>
            <w:vAlign w:val="center"/>
          </w:tcPr>
          <w:p>
            <w:r>
              <w:rPr>
                <w:sz w:val="16"/>
              </w:rPr>
              <w:t>Personalisation should behave predictably across supported experiences.</w:t>
            </w:r>
          </w:p>
        </w:tc>
        <w:tc>
          <w:tcPr>
            <w:tcW w:type="dxa" w:w="3456"/>
            <w:vAlign w:val="center"/>
          </w:tcPr>
          <w:p>
            <w:r>
              <w:rPr>
                <w:sz w:val="16"/>
              </w:rPr>
              <w:t>Discovery theme</w:t>
            </w:r>
          </w:p>
        </w:tc>
      </w:tr>
      <w:tr>
        <w:trPr>
          <w:cantSplit/>
        </w:trPr>
        <w:tc>
          <w:tcPr>
            <w:tcW w:type="dxa" w:w="3456"/>
            <w:vAlign w:val="center"/>
          </w:tcPr>
          <w:p>
            <w:r>
              <w:rPr>
                <w:sz w:val="16"/>
              </w:rPr>
              <w:t>Availability</w:t>
            </w:r>
          </w:p>
        </w:tc>
        <w:tc>
          <w:tcPr>
            <w:tcW w:type="dxa" w:w="3456"/>
            <w:vAlign w:val="center"/>
          </w:tcPr>
          <w:p>
            <w:r>
              <w:rPr>
                <w:sz w:val="16"/>
              </w:rPr>
              <w:t>Personalised experiences need defined behaviour when profile data are unavailable.</w:t>
            </w:r>
          </w:p>
        </w:tc>
        <w:tc>
          <w:tcPr>
            <w:tcW w:type="dxa" w:w="3456"/>
            <w:vAlign w:val="center"/>
          </w:tcPr>
          <w:p>
            <w:r>
              <w:rPr>
                <w:sz w:val="16"/>
              </w:rPr>
              <w:t>Discovery theme</w:t>
            </w:r>
          </w:p>
        </w:tc>
      </w:tr>
      <w:tr>
        <w:trPr>
          <w:cantSplit/>
        </w:trPr>
        <w:tc>
          <w:tcPr>
            <w:tcW w:type="dxa" w:w="3456"/>
            <w:vAlign w:val="center"/>
          </w:tcPr>
          <w:p>
            <w:r>
              <w:rPr>
                <w:sz w:val="16"/>
              </w:rPr>
              <w:t>Observability</w:t>
            </w:r>
          </w:p>
        </w:tc>
        <w:tc>
          <w:tcPr>
            <w:tcW w:type="dxa" w:w="3456"/>
            <w:vAlign w:val="center"/>
          </w:tcPr>
          <w:p>
            <w:r>
              <w:rPr>
                <w:sz w:val="16"/>
              </w:rPr>
              <w:t>Usage and usefulness should be measurable after real delivery.</w:t>
            </w:r>
          </w:p>
        </w:tc>
        <w:tc>
          <w:tcPr>
            <w:tcW w:type="dxa" w:w="3456"/>
            <w:vAlign w:val="center"/>
          </w:tcPr>
          <w:p>
            <w:r>
              <w:rPr>
                <w:sz w:val="16"/>
              </w:rPr>
              <w:t>Future delivery theme</w:t>
            </w:r>
          </w:p>
        </w:tc>
      </w:tr>
    </w:tbl>
    <w:p>
      <w:pPr>
        <w:pStyle w:val="Heading1"/>
        <w:keepNext/>
      </w:pPr>
      <w:r>
        <w:t>9. Discovery Questions and Progression Gate</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tcPr>
          <w:p>
            <w:r>
              <w:rPr>
                <w:b/>
                <w:sz w:val="16"/>
              </w:rPr>
              <w:t>Gate</w:t>
            </w:r>
          </w:p>
        </w:tc>
        <w:tc>
          <w:tcPr>
            <w:tcW w:type="dxa" w:w="5184"/>
            <w:vAlign w:val="center"/>
          </w:tcPr>
          <w:p>
            <w:r>
              <w:rPr>
                <w:b/>
                <w:sz w:val="16"/>
              </w:rPr>
              <w:t>Required before delivery translation</w:t>
            </w:r>
          </w:p>
        </w:tc>
      </w:tr>
      <w:tr>
        <w:trPr>
          <w:cantSplit/>
        </w:trPr>
        <w:tc>
          <w:tcPr>
            <w:tcW w:type="dxa" w:w="5184"/>
            <w:vAlign w:val="center"/>
          </w:tcPr>
          <w:p>
            <w:r>
              <w:rPr>
                <w:sz w:val="16"/>
              </w:rPr>
              <w:t>Problem validation</w:t>
            </w:r>
          </w:p>
        </w:tc>
        <w:tc>
          <w:tcPr>
            <w:tcW w:type="dxa" w:w="5184"/>
            <w:vAlign w:val="center"/>
          </w:tcPr>
          <w:p>
            <w:r>
              <w:rPr>
                <w:sz w:val="16"/>
              </w:rPr>
              <w:t>Confirm the user problem and the personalisation outcomes with meaningful value.</w:t>
            </w:r>
          </w:p>
        </w:tc>
      </w:tr>
      <w:tr>
        <w:trPr>
          <w:cantSplit/>
        </w:trPr>
        <w:tc>
          <w:tcPr>
            <w:tcW w:type="dxa" w:w="5184"/>
            <w:vAlign w:val="center"/>
          </w:tcPr>
          <w:p>
            <w:r>
              <w:rPr>
                <w:sz w:val="16"/>
              </w:rPr>
              <w:t>Value proposition</w:t>
            </w:r>
          </w:p>
        </w:tc>
        <w:tc>
          <w:tcPr>
            <w:tcW w:type="dxa" w:w="5184"/>
            <w:vAlign w:val="center"/>
          </w:tcPr>
          <w:p>
            <w:r>
              <w:rPr>
                <w:sz w:val="16"/>
              </w:rPr>
              <w:t>Define why personalisation is worth the added data, complexity and governance burden.</w:t>
            </w:r>
          </w:p>
        </w:tc>
      </w:tr>
      <w:tr>
        <w:trPr>
          <w:cantSplit/>
        </w:trPr>
        <w:tc>
          <w:tcPr>
            <w:tcW w:type="dxa" w:w="5184"/>
            <w:vAlign w:val="center"/>
          </w:tcPr>
          <w:p>
            <w:r>
              <w:rPr>
                <w:sz w:val="16"/>
              </w:rPr>
              <w:t>Consent and privacy</w:t>
            </w:r>
          </w:p>
        </w:tc>
        <w:tc>
          <w:tcPr>
            <w:tcW w:type="dxa" w:w="5184"/>
            <w:vAlign w:val="center"/>
          </w:tcPr>
          <w:p>
            <w:r>
              <w:rPr>
                <w:sz w:val="16"/>
              </w:rPr>
              <w:t>Define acceptable purpose, permission, minimisation and handling expectations.</w:t>
            </w:r>
          </w:p>
        </w:tc>
      </w:tr>
      <w:tr>
        <w:trPr>
          <w:cantSplit/>
        </w:trPr>
        <w:tc>
          <w:tcPr>
            <w:tcW w:type="dxa" w:w="5184"/>
            <w:vAlign w:val="center"/>
          </w:tcPr>
          <w:p>
            <w:r>
              <w:rPr>
                <w:sz w:val="16"/>
              </w:rPr>
              <w:t>Data model</w:t>
            </w:r>
          </w:p>
        </w:tc>
        <w:tc>
          <w:tcPr>
            <w:tcW w:type="dxa" w:w="5184"/>
            <w:vAlign w:val="center"/>
          </w:tcPr>
          <w:p>
            <w:r>
              <w:rPr>
                <w:sz w:val="16"/>
              </w:rPr>
              <w:t>Define the minimum profile, context, preference and history data needed.</w:t>
            </w:r>
          </w:p>
        </w:tc>
      </w:tr>
      <w:tr>
        <w:trPr>
          <w:cantSplit/>
        </w:trPr>
        <w:tc>
          <w:tcPr>
            <w:tcW w:type="dxa" w:w="5184"/>
            <w:vAlign w:val="center"/>
          </w:tcPr>
          <w:p>
            <w:r>
              <w:rPr>
                <w:sz w:val="16"/>
              </w:rPr>
              <w:t>Personalisation logic</w:t>
            </w:r>
          </w:p>
        </w:tc>
        <w:tc>
          <w:tcPr>
            <w:tcW w:type="dxa" w:w="5184"/>
            <w:vAlign w:val="center"/>
          </w:tcPr>
          <w:p>
            <w:r>
              <w:rPr>
                <w:sz w:val="16"/>
              </w:rPr>
              <w:t>Define bounded rules for how approved signals affect relevance.</w:t>
            </w:r>
          </w:p>
        </w:tc>
      </w:tr>
      <w:tr>
        <w:trPr>
          <w:cantSplit/>
        </w:trPr>
        <w:tc>
          <w:tcPr>
            <w:tcW w:type="dxa" w:w="5184"/>
            <w:vAlign w:val="center"/>
          </w:tcPr>
          <w:p>
            <w:r>
              <w:rPr>
                <w:sz w:val="16"/>
              </w:rPr>
              <w:t>Transparency and control</w:t>
            </w:r>
          </w:p>
        </w:tc>
        <w:tc>
          <w:tcPr>
            <w:tcW w:type="dxa" w:w="5184"/>
            <w:vAlign w:val="center"/>
          </w:tcPr>
          <w:p>
            <w:r>
              <w:rPr>
                <w:sz w:val="16"/>
              </w:rPr>
              <w:t>Define how users understand, review, change or disable personalisation.</w:t>
            </w:r>
          </w:p>
        </w:tc>
      </w:tr>
      <w:tr>
        <w:trPr>
          <w:cantSplit/>
        </w:trPr>
        <w:tc>
          <w:tcPr>
            <w:tcW w:type="dxa" w:w="5184"/>
            <w:vAlign w:val="center"/>
          </w:tcPr>
          <w:p>
            <w:r>
              <w:rPr>
                <w:sz w:val="16"/>
              </w:rPr>
              <w:t>Data lifecycle</w:t>
            </w:r>
          </w:p>
        </w:tc>
        <w:tc>
          <w:tcPr>
            <w:tcW w:type="dxa" w:w="5184"/>
            <w:vAlign w:val="center"/>
          </w:tcPr>
          <w:p>
            <w:r>
              <w:rPr>
                <w:sz w:val="16"/>
              </w:rPr>
              <w:t>Define creation, access, retention, change and deletion expectations.</w:t>
            </w:r>
          </w:p>
        </w:tc>
      </w:tr>
      <w:tr>
        <w:trPr>
          <w:cantSplit/>
        </w:trPr>
        <w:tc>
          <w:tcPr>
            <w:tcW w:type="dxa" w:w="5184"/>
            <w:vAlign w:val="center"/>
          </w:tcPr>
          <w:p>
            <w:r>
              <w:rPr>
                <w:sz w:val="16"/>
              </w:rPr>
              <w:t>Acceptance logic</w:t>
            </w:r>
          </w:p>
        </w:tc>
        <w:tc>
          <w:tcPr>
            <w:tcW w:type="dxa" w:w="5184"/>
            <w:vAlign w:val="center"/>
          </w:tcPr>
          <w:p>
            <w:r>
              <w:rPr>
                <w:sz w:val="16"/>
              </w:rPr>
              <w:t>Only after the above are resolved can testable acceptance criteria be written.</w:t>
            </w:r>
          </w:p>
        </w:tc>
      </w:tr>
      <w:tr>
        <w:trPr>
          <w:cantSplit/>
        </w:trPr>
        <w:tc>
          <w:tcPr>
            <w:tcW w:type="dxa" w:w="5184"/>
            <w:vAlign w:val="center"/>
          </w:tcPr>
          <w:p>
            <w:r>
              <w:rPr>
                <w:sz w:val="16"/>
              </w:rPr>
              <w:t>Value and priority</w:t>
            </w:r>
          </w:p>
        </w:tc>
        <w:tc>
          <w:tcPr>
            <w:tcW w:type="dxa" w:w="5184"/>
            <w:vAlign w:val="center"/>
          </w:tcPr>
          <w:p>
            <w:r>
              <w:rPr>
                <w:sz w:val="16"/>
              </w:rPr>
              <w:t>GreenSphere makes an evidence-based decision on whether F05 should progress.</w:t>
            </w:r>
          </w:p>
        </w:tc>
      </w:tr>
    </w:tbl>
    <w:p>
      <w:pPr>
        <w:pStyle w:val="Heading1"/>
        <w:keepNext/>
      </w:pPr>
      <w:r>
        <w:t>10. Pass 2 Decision</w:t>
      </w:r>
    </w:p>
    <w:p>
      <w:r>
        <w:rPr>
          <w:sz w:val="17"/>
        </w:rPr>
        <w:t>Current decision: EPIC-F05 is retained as a credible future-state discovery candidate, but it is not ready for Jira translation. The discovery must first establish the user value, minimum data scope, consent and privacy basis, personalisation logic, user controls, lifecycle model and evidence needed to justify the capability.</w:t>
      </w:r>
    </w:p>
    <w:p>
      <w:r>
        <w:rPr>
          <w:sz w:val="17"/>
        </w:rPr>
        <w:t>Next controlled step: Resolve the F05 discovery questions before assigning a future requirement ID or story ID. No Story Points, Bugs, sprint results or delivery claims are created in discovery.</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EcoGrow Future-State Discovery | EPIC-F05 | Pass 2 | Doris Frank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