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0" w:before="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000000"/>
          <w:sz w:val="36"/>
          <w:szCs w:val="36"/>
        </w:rPr>
        <w:t xml:space="preserve">ESPECIFICACIÓN DE REQUERIMIENTOS DE SOFTWARE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000000"/>
          <w:sz w:val="28"/>
          <w:szCs w:val="28"/>
        </w:rPr>
        <w:t xml:space="preserve">TiendApp — Módulo de Gestión de Inventario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Versión 1.2  |  Marzo 2025</w:t>
      </w:r>
    </w:p>
    <w:p>
      <w:pPr>
        <w:spacing w:after="0" w:before="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Autores: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Tomas Barrera Ortiz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Adrian Estiben Garrido Pedroza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Joan Sebastian Vargas Ramos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Juan Mathias Palacios Botello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Santiago Javela Ospino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Juan Pablo Doria Caviedes</w:t>
      </w:r>
    </w:p>
    <w:p>
      <w:pPr>
        <w:spacing w:after="0" w:before="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Instructor: Juan Carlos Rodríguez Losada</w:t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Servicio Nacional de Aprendizaje — SENA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Análisis y Desarrollo de Software — Ficha 3413974</w:t>
      </w:r>
    </w:p>
    <w:p>
      <w:pPr>
        <w:spacing w:after="0" w:before="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0" w:before="0"/>
      </w:pPr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1. Introducción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1.1 Planteamiento del problema</w:t>
      </w:r>
    </w:p>
    <w:p>
      <w:pPr>
        <w:spacing w:after="80" w:before="80"/>
        <w:jc w:val="left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La mayoría de los pequeños comerciantes colombianos — dueños de tiendas de barrio, minimercados y misceláneas — aún llevan el inventario en un cuaderno o, en el mejor caso, en una hoja de cálculo sin fórmulas. El resultado es predecible: registros duplicados, stock desactualizado y desabastecimiento justo cuando más se necesita el producto. Rastrear cuántas gaseosas quedaron después de un domingo concurrido, o saber si quedan jabones antes de pedir al proveedor, sigue siendo un ejercicio manual propenso a errores.</w:t>
      </w:r>
    </w:p>
    <w:p>
      <w:pPr>
        <w:spacing w:after="80" w:before="80"/>
        <w:jc w:val="left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TiendApp nace para cerrar esa brecha. El módulo de inventario especificado en este documento digitaliza el ciclo completo de gestión de stock — desde el registro de un producto nuevo hasta la alerta cuando las unidades bajan del mínimo — sin obligar al tendero a aprender software complejo ni a cambiar de golpe su forma de operar.</w:t>
      </w:r>
    </w:p>
    <w:p>
      <w:pPr>
        <w:spacing w:after="0" w:before="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1.2 Propósito del documento</w:t>
      </w:r>
    </w:p>
    <w:p>
      <w:pPr>
        <w:spacing w:after="80" w:before="80"/>
        <w:jc w:val="left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Este SRS define los requerimientos funcionales, no funcionales e historias de usuario del módulo de Gestión de Inventario de TiendApp. Sirve como acuerdo técnico entre producto, desarrollo, diseño y QA para la entrega del MVP. No cubre módulos de ventas, reportería avanzada ni integraciones con ERP de terceros.</w:t>
      </w:r>
    </w:p>
    <w:p>
      <w:pPr>
        <w:spacing w:after="0" w:before="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1.3 Objetivos del módulo</w:t>
      </w:r>
    </w:p>
    <w:p>
      <w:pPr>
        <w:spacing w:after="80" w:before="80"/>
        <w:jc w:val="left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El objetivo central es ofrecer a los tenderos una herramienta multiplataforma (Web + Mobile) que permita administrar el stock en tiempo real, sin requerir capacitación técnica previa. En términos concretos, el módulo debe cumplir lo siguiente:</w:t>
      </w:r>
    </w:p>
    <w:p>
      <w:pPr>
        <w:spacing w:after="0" w:before="0"/>
      </w:pPr>
      <w:r>
        <w:rPr>
          <w:rFonts w:ascii="Arial" w:cs="Arial" w:eastAsia="Arial" w:hAnsi="Arial"/>
          <w:sz w:val="24"/>
          <w:szCs w:val="2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rPr>
          <w:tblHeader/>
        </w:trP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#</w:t>
            </w:r>
          </w:p>
        </w:tc>
        <w:tc>
          <w:tcPr>
            <w:tcW w:type="dxa" w:w="7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Objetivo</w:t>
            </w:r>
          </w:p>
        </w:tc>
      </w:tr>
      <w:t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OBJ-01</w:t>
            </w:r>
          </w:p>
        </w:tc>
        <w:tc>
          <w:tcPr>
            <w:tcW w:type="dxa" w:w="7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Implementar operaciones CRUD de productos con interfaz operable en menos de 2 minutos sin capacitación previa.</w:t>
            </w:r>
          </w:p>
        </w:tc>
      </w:tr>
      <w:t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OBJ-02</w:t>
            </w:r>
          </w:p>
        </w:tc>
        <w:tc>
          <w:tcPr>
            <w:tcW w:type="dxa" w:w="7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Soportar escaneo automático de códigos EAN-13, EAN-8, UPC-A y QR mediante cámara nativa (mobile) o cámara web (desktop).</w:t>
            </w:r>
          </w:p>
        </w:tc>
      </w:tr>
      <w:t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OBJ-03</w:t>
            </w:r>
          </w:p>
        </w:tc>
        <w:tc>
          <w:tcPr>
            <w:tcW w:type="dxa" w:w="7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Garantizar búsqueda y filtrado en tiempo real con respuesta menor a 500 ms para catálogos de hasta 10 000 productos.</w:t>
            </w:r>
          </w:p>
        </w:tc>
      </w:tr>
      <w:t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OBJ-04</w:t>
            </w:r>
          </w:p>
        </w:tc>
        <w:tc>
          <w:tcPr>
            <w:tcW w:type="dxa" w:w="7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Descontar stock automáticamente al registrar ventas y emitir alertas proactivas cuando el nivel baje del umbral configurado.</w:t>
            </w:r>
          </w:p>
        </w:tc>
      </w:tr>
      <w:t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OBJ-05</w:t>
            </w:r>
          </w:p>
        </w:tc>
        <w:tc>
          <w:tcPr>
            <w:tcW w:type="dxa" w:w="7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Asegurar paridad funcional web/mobile con UX adaptada a usuarios de 25 a 60 años con alfabetización digital heterogénea.</w:t>
            </w:r>
          </w:p>
        </w:tc>
      </w:tr>
      <w:t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OBJ-06</w:t>
            </w:r>
          </w:p>
        </w:tc>
        <w:tc>
          <w:tcPr>
            <w:tcW w:type="dxa" w:w="7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Implementar control de acceso granular (JWT) para que cada tendero acceda únicamente a los datos de su tienda.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1.4 Alcance</w:t>
      </w:r>
    </w:p>
    <w:p>
      <w:pPr>
        <w:spacing w:after="80" w:before="80"/>
        <w:jc w:val="left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Este documento cubre: seis requerimientos funcionales, cinco no funcionales, cuatro historias de usuario con criterios de aceptación web y mobile, y la especificación completa de la entidad Producto con once campos y sus reglas de negocio.</w:t>
      </w:r>
    </w:p>
    <w:p>
      <w:pPr>
        <w:spacing w:after="80" w:before="80"/>
        <w:jc w:val="left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Quedan fuera del alcance: el módulo de ventas (que se documenta en un SRS aparte), la reportería avanzada, el análisis predictivo y cualquier integración con sistemas ERP empresariales de terceros.</w:t>
      </w:r>
    </w:p>
    <w:p>
      <w:pPr>
        <w:spacing w:after="0" w:before="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1.5 Definiciones y acrónimos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rPr>
          <w:tblHeader/>
        </w:trP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Término</w:t>
            </w:r>
          </w:p>
        </w:tc>
        <w:tc>
          <w:tcPr>
            <w:tcW w:type="dxa" w:w="7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Definición</w:t>
            </w:r>
          </w:p>
        </w:tc>
      </w:tr>
      <w:t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CRUD</w:t>
            </w:r>
          </w:p>
        </w:tc>
        <w:tc>
          <w:tcPr>
            <w:tcW w:type="dxa" w:w="7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Create, Read, Update, Delete — operaciones básicas sobre datos persistidos.</w:t>
            </w:r>
          </w:p>
        </w:tc>
      </w:tr>
      <w:t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EAN / UPC</w:t>
            </w:r>
          </w:p>
        </w:tc>
        <w:tc>
          <w:tcPr>
            <w:tcW w:type="dxa" w:w="7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Estándares de código de barras (EAN-13, EAN-8 de origen europeo; UPC-A de EE. UU.).</w:t>
            </w:r>
          </w:p>
        </w:tc>
      </w:tr>
      <w:t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JWT</w:t>
            </w:r>
          </w:p>
        </w:tc>
        <w:tc>
          <w:tcPr>
            <w:tcW w:type="dxa" w:w="7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JSON Web Token — mecanismo de autenticación sin estado utilizado en la API REST.</w:t>
            </w:r>
          </w:p>
        </w:tc>
      </w:tr>
      <w:t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RF / RNF</w:t>
            </w:r>
          </w:p>
        </w:tc>
        <w:tc>
          <w:tcPr>
            <w:tcW w:type="dxa" w:w="7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Requerimiento Funcional / Requerimiento No Funcional.</w:t>
            </w:r>
          </w:p>
        </w:tc>
      </w:tr>
      <w:t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FCM / APNs</w:t>
            </w:r>
          </w:p>
        </w:tc>
        <w:tc>
          <w:tcPr>
            <w:tcW w:type="dxa" w:w="7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Firebase Cloud Messaging (Android) y Apple Push Notification service (iOS).</w:t>
            </w:r>
          </w:p>
        </w:tc>
      </w:tr>
      <w:t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SQLite</w:t>
            </w:r>
          </w:p>
        </w:tc>
        <w:tc>
          <w:tcPr>
            <w:tcW w:type="dxa" w:w="7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Motor de base de datos embebido en el dispositivo móvil para operación en modo offline.</w:t>
            </w:r>
          </w:p>
        </w:tc>
      </w:tr>
      <w:t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XSS / SQL Injection</w:t>
            </w:r>
          </w:p>
        </w:tc>
        <w:tc>
          <w:tcPr>
            <w:tcW w:type="dxa" w:w="7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Vectores de ataque web que el sistema debe mitigar en campos de texto libre y consultas.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0" w:before="0"/>
      </w:pPr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2. Requerimientos Funcionales</w:t>
      </w:r>
    </w:p>
    <w:p>
      <w:pPr>
        <w:spacing w:after="80" w:before="80"/>
        <w:jc w:val="left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Los seis RF descritos a continuación tienen prioridad máxima para el MVP. Todos aplican a la versión web y mobile salvo donde se indique explícitamente la diferencia de plataforma.</w:t>
      </w:r>
    </w:p>
    <w:p>
      <w:pPr>
        <w:spacing w:after="0" w:before="0"/>
      </w:pPr>
      <w:r>
        <w:rPr>
          <w:rFonts w:ascii="Arial" w:cs="Arial" w:eastAsia="Arial" w:hAnsi="Arial"/>
          <w:sz w:val="24"/>
          <w:szCs w:val="2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RF-01 — Gestión de Productos (CRUD)</w:t>
            </w:r>
          </w:p>
        </w:tc>
      </w:tr>
      <w:t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Prioridad</w:t>
            </w:r>
          </w:p>
        </w:tc>
        <w:tc>
          <w:tcPr>
            <w:tcW w:type="dxa" w:w="7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Alta — Máxima prioridad</w:t>
            </w:r>
          </w:p>
        </w:tc>
      </w:tr>
      <w:t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Descripción</w:t>
            </w:r>
          </w:p>
        </w:tc>
        <w:tc>
          <w:tcPr>
            <w:tcW w:type="dxa" w:w="7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El sistema permite crear, consultar, actualizar y eliminar productos del inventario.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Cada producto se registra con los campos definidos en la entidad Producto: nombre, código de barras, categoría, precio costo, precio venta, stock actual y umbral mínimo de alerta.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La eliminación requiere confirmación explícita. Si el producto tiene historial de ventas, se aplica soft delete (estado 'inactivo') para preservar la trazabilidad.</w:t>
            </w:r>
          </w:p>
        </w:tc>
      </w:tr>
      <w:t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Criterios de aceptación</w:t>
            </w:r>
          </w:p>
        </w:tc>
        <w:tc>
          <w:tcPr>
            <w:tcW w:type="dxa" w:w="7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✓  El tendero registra un producto nuevo en menos de 2 minutos sin haber usado la app antes.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✓  El cambio se refleja de inmediato en el listado, sin necesidad de recargar la página.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✓  Intentar eliminar un producto muestra un modal de confirmación; cancelar no produce ningún efecto.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24"/>
          <w:szCs w:val="2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RF-02 — Categorización de Productos</w:t>
            </w:r>
          </w:p>
        </w:tc>
      </w:tr>
      <w:t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Prioridad</w:t>
            </w:r>
          </w:p>
        </w:tc>
        <w:tc>
          <w:tcPr>
            <w:tcW w:type="dxa" w:w="7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Alta — Máxima prioridad</w:t>
            </w:r>
          </w:p>
        </w:tc>
      </w:tr>
      <w:t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Descripción</w:t>
            </w:r>
          </w:p>
        </w:tc>
        <w:tc>
          <w:tcPr>
            <w:tcW w:type="dxa" w:w="7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El tendero puede asignar una categoría a cada producto eligiendo entre las opciones predefinidas: Bebidas, Snacks, Aseo, Lácteos, Limpieza y Panadería.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Las categorías residen en una tabla independiente (categorias) referenciada mediante clave foránea desde la entidad Producto con comportamiento ON DELETE SET NULL.</w:t>
            </w:r>
          </w:p>
        </w:tc>
      </w:tr>
      <w:t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Criterios de aceptación</w:t>
            </w:r>
          </w:p>
        </w:tc>
        <w:tc>
          <w:tcPr>
            <w:tcW w:type="dxa" w:w="7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✓  Al filtrar por categoría, el inventario se actualiza en tiempo real sin recargar la vista.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✓  Si una categoría se elimina, el campo categoria de los productos afectados queda en null; ningún registro queda huérfano con referencia rota.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24"/>
          <w:szCs w:val="2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RF-03 — Escaneo de Código de Barras</w:t>
            </w:r>
          </w:p>
        </w:tc>
      </w:tr>
      <w:t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Prioridad</w:t>
            </w:r>
          </w:p>
        </w:tc>
        <w:tc>
          <w:tcPr>
            <w:tcW w:type="dxa" w:w="7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Alta — Máxima prioridad</w:t>
            </w:r>
          </w:p>
        </w:tc>
      </w:tr>
      <w:t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Descripción</w:t>
            </w:r>
          </w:p>
        </w:tc>
        <w:tc>
          <w:tcPr>
            <w:tcW w:type="dxa" w:w="7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El sistema lee códigos EAN-13, EAN-8, UPC-A y QR. En mobile usa la cámara nativa con autoenfoque; en web usa la API getUserMedia() del navegador.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Si la cámara no está disponible o el usuario niega el permiso, el campo de código queda habilitado para ingreso manual y el botón de escaneo no se muestra.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El reconocimiento debe completarse en menos de 1 segundo desde que el código entra al encuadre.</w:t>
            </w:r>
          </w:p>
        </w:tc>
      </w:tr>
      <w:t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Criterios de aceptación</w:t>
            </w:r>
          </w:p>
        </w:tc>
        <w:tc>
          <w:tcPr>
            <w:tcW w:type="dxa" w:w="7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✓  El escaneo reconoce los cuatro formatos en menos de 1 s en condiciones de iluminación normal.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✓  Al detectar un código ya registrado, el sistema navega directamente al detalle del producto en lugar de abrir el formulario de creación.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✓  Sin cámara disponible, el campo de texto acepta el código sin restricciones adicionales.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24"/>
          <w:szCs w:val="2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RF-04 — Búsqueda y Filtrado en Tiempo Real</w:t>
            </w:r>
          </w:p>
        </w:tc>
      </w:tr>
      <w:t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Prioridad</w:t>
            </w:r>
          </w:p>
        </w:tc>
        <w:tc>
          <w:tcPr>
            <w:tcW w:type="dxa" w:w="7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Alta — Máxima prioridad</w:t>
            </w:r>
          </w:p>
        </w:tc>
      </w:tr>
      <w:t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Descripción</w:t>
            </w:r>
          </w:p>
        </w:tc>
        <w:tc>
          <w:tcPr>
            <w:tcW w:type="dxa" w:w="7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El sistema permite buscar productos por nombre o código de barras, y filtrar por categoría y rango de stock.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Los resultados se actualizan mientras el usuario escribe, con tiempo de respuesta inferior a 500 ms para catálogos de hasta 10 000 productos. Este umbral se garantiza mediante índices en los campos nombre, codigo_barras y categoria_id en la base de datos.</w:t>
            </w:r>
          </w:p>
        </w:tc>
      </w:tr>
      <w:t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Criterios de aceptación</w:t>
            </w:r>
          </w:p>
        </w:tc>
        <w:tc>
          <w:tcPr>
            <w:tcW w:type="dxa" w:w="7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✓  La búsqueda por nombre responde en menos de 500 ms desde el primer carácter escrito.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✓  El filtro por categoría aplica de inmediato al seleccionarlo; se puede combinar con la búsqueda por texto.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✓  Si no hay resultados, el sistema muestra un mensaje claro y ofrece acceso directo a agregar un nuevo producto.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24"/>
          <w:szCs w:val="2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RF-05 — Descuento Automático de Inventario</w:t>
            </w:r>
          </w:p>
        </w:tc>
      </w:tr>
      <w:t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Prioridad</w:t>
            </w:r>
          </w:p>
        </w:tc>
        <w:tc>
          <w:tcPr>
            <w:tcW w:type="dxa" w:w="7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Alta — Pendiente de integración con Módulo de Ventas</w:t>
            </w:r>
          </w:p>
        </w:tc>
      </w:tr>
      <w:t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Descripción</w:t>
            </w:r>
          </w:p>
        </w:tc>
        <w:tc>
          <w:tcPr>
            <w:tcW w:type="dxa" w:w="7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Cada vez que el Módulo de Ventas registre una transacción, notifica al módulo de inventario vía API REST interna con los productos vendidos y sus cantidades.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El sistema descuenta stock_actual de forma atómica y verifica si el nuevo valor alcanza o supera el umbral de RF-06.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El stock no puede quedar en valor negativo; si la venta supera el stock disponible, el sistema establece el campo en 0 y notifica el error al módulo solicitante.</w:t>
            </w:r>
          </w:p>
        </w:tc>
      </w:tr>
      <w:t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Criterios de aceptación</w:t>
            </w:r>
          </w:p>
        </w:tc>
        <w:tc>
          <w:tcPr>
            <w:tcW w:type="dxa" w:w="7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✓  El stock se actualiza de forma inmediata tras registrar la venta, sin intervención manual del tendero.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✓  El sistema no acepta decrementos que lleven el stock por debajo de cero.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✓  Si el stock resultante es menor o igual al umbral mínimo, se activa automáticamente RF-06.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24"/>
          <w:szCs w:val="2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RF-06 — Alertas de Stock Bajo</w:t>
            </w:r>
          </w:p>
        </w:tc>
      </w:tr>
      <w:t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Prioridad</w:t>
            </w:r>
          </w:p>
        </w:tc>
        <w:tc>
          <w:tcPr>
            <w:tcW w:type="dxa" w:w="7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Alta — Máxima prioridad</w:t>
            </w:r>
          </w:p>
        </w:tc>
      </w:tr>
      <w:t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Descripción</w:t>
            </w:r>
          </w:p>
        </w:tc>
        <w:tc>
          <w:tcPr>
            <w:tcW w:type="dxa" w:w="7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Cuando stock_actual ≤ stock_minimo, el sistema envía una notificación push al dispositivo del tendero con el nombre del producto y las unidades restantes.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En Android la entrega usa Firebase Cloud Messaging (FCM); en iOS usa APNs. La notificación llega aunque la app esté en segundo plano.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La pantalla de alertas de la app lista todos los productos en nivel crítico para facilitar la gestión de reabastecimiento.</w:t>
            </w:r>
          </w:p>
        </w:tc>
      </w:tr>
      <w:t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Criterios de aceptación</w:t>
            </w:r>
          </w:p>
        </w:tc>
        <w:tc>
          <w:tcPr>
            <w:tcW w:type="dxa" w:w="7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✓  La notificación push llega al dispositivo en menos de 30 segundos tras detectarse el nivel crítico.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✓  Al tocar la notificación, el usuario es redirigido al detalle del producto afectado.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✓  Si el dispositivo estaba offline, la notificación se entrega al recuperar conectividad dentro del tiempo de vida configurado en FCM/APNs.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0" w:before="0"/>
      </w:pPr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3. Requerimientos No Funcionales</w:t>
      </w:r>
    </w:p>
    <w:p>
      <w:pPr>
        <w:spacing w:after="80" w:before="80"/>
        <w:jc w:val="left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Los RNF definen los atributos de calidad que determinan si el sistema es realmente usable para un tendero que lo opera mientras atiende clientes. No son opcionales: el incumplimiento de cualquiera de estas métricas comprometería la adopción del producto.</w:t>
      </w:r>
    </w:p>
    <w:p>
      <w:pPr>
        <w:spacing w:after="0" w:before="0"/>
      </w:pPr>
      <w:r>
        <w:rPr>
          <w:rFonts w:ascii="Arial" w:cs="Arial" w:eastAsia="Arial" w:hAnsi="Arial"/>
          <w:sz w:val="24"/>
          <w:szCs w:val="2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RNF-01 — Rendimiento</w:t>
            </w:r>
          </w:p>
        </w:tc>
      </w:tr>
      <w:t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Prioridad</w:t>
            </w:r>
          </w:p>
        </w:tc>
        <w:tc>
          <w:tcPr>
            <w:tcW w:type="dxa" w:w="7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Alta — Crítico para operación en caja</w:t>
            </w:r>
          </w:p>
        </w:tc>
      </w:tr>
      <w:t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Descripción</w:t>
            </w:r>
          </w:p>
        </w:tc>
        <w:tc>
          <w:tcPr>
            <w:tcW w:type="dxa" w:w="7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El sistema debe responder dentro de los tiempos máximos definidos en todos los flujos principales, independientemente de la carga concurrente en el servidor.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Carga inicial del listado: &lt; 2 s con 1 000 productos. Búsqueda y filtros: &lt; 500 ms sobre 10 000 productos. Navegación entre pantallas en mobile: &lt; 300 ms. Reconocimiento de código de barras: &lt; 1 s.</w:t>
            </w:r>
          </w:p>
        </w:tc>
      </w:tr>
      <w:t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Criterios de aceptación</w:t>
            </w:r>
          </w:p>
        </w:tc>
        <w:tc>
          <w:tcPr>
            <w:tcW w:type="dxa" w:w="7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✓  Las métricas de latencia se verifican bajo condiciones de red 4G LTE estándar con 50 usuarios concurrentes.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✓  Cualquier operación que supere el umbral definido es considerada un defecto de rendimiento bloqueante.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24"/>
          <w:szCs w:val="2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RNF-02 — Usabilidad y Diseño Responsivo</w:t>
            </w:r>
          </w:p>
        </w:tc>
      </w:tr>
      <w:t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Prioridad</w:t>
            </w:r>
          </w:p>
        </w:tc>
        <w:tc>
          <w:tcPr>
            <w:tcW w:type="dxa" w:w="7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Alta — Crítico para adopción</w:t>
            </w:r>
          </w:p>
        </w:tc>
      </w:tr>
      <w:t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Descripción</w:t>
            </w:r>
          </w:p>
        </w:tc>
        <w:tc>
          <w:tcPr>
            <w:tcW w:type="dxa" w:w="7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La interfaz debe ser autoexplicativa para un rango de usuarios de 25 a 60 años con experiencia digital variable — desde quien usa WhatsApp a diario hasta quien aún prefiere el papel.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Todos los elementos interactivos en mobile deben cumplir el mínimo de 48 × 48 dp. El texto no puede ser inferior a 16 sp. Las acciones destructivas siempre requieren confirmación mediante modal.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Existe paridad funcional entre web y mobile: lo que se puede hacer en la app se puede hacer en el navegador, adaptando el paradigma de interacción a cada entorno.</w:t>
            </w:r>
          </w:p>
        </w:tc>
      </w:tr>
      <w:t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Criterios de aceptación</w:t>
            </w:r>
          </w:p>
        </w:tc>
        <w:tc>
          <w:tcPr>
            <w:tcW w:type="dxa" w:w="7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✓  Un usuario nuevo registra su primer producto en menos de 2 minutos sin consultar documentación.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✓  Las pruebas de usabilidad con usuarios del perfil objetivo arrojan una tasa de error menor al 5% en las tareas principales.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24"/>
          <w:szCs w:val="2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RNF-03 — Compatibilidad de Plataformas</w:t>
            </w:r>
          </w:p>
        </w:tc>
      </w:tr>
      <w:t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Prioridad</w:t>
            </w:r>
          </w:p>
        </w:tc>
        <w:tc>
          <w:tcPr>
            <w:tcW w:type="dxa" w:w="7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Alta — Requisito de despliegue</w:t>
            </w:r>
          </w:p>
        </w:tc>
      </w:tr>
      <w:t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Descripción</w:t>
            </w:r>
          </w:p>
        </w:tc>
        <w:tc>
          <w:tcPr>
            <w:tcW w:type="dxa" w:w="7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Web: Chrome 110+, Firefox 110+, Safari 16+ y Edge 110+ en Windows, macOS y Linux. Sin soporte para Internet Explorer.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Mobile: Android 10 (API Level 29) o superior; iOS 14 o superior, con iPhone SE de segunda generación como referencia de gama baja.</w:t>
            </w:r>
          </w:p>
        </w:tc>
      </w:tr>
      <w:t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Criterios de aceptación</w:t>
            </w:r>
          </w:p>
        </w:tc>
        <w:tc>
          <w:tcPr>
            <w:tcW w:type="dxa" w:w="7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✓  La suite de pruebas arroja 0 errores en consola en todos los navegadores y versiones soportadas.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✓  La app funciona sin errores en dispositivos Android de gama media con 4 GB de RAM y 32 GB de almacenamiento.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24"/>
          <w:szCs w:val="2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RNF-04 — Seguridad y Control de Acceso</w:t>
            </w:r>
          </w:p>
        </w:tc>
      </w:tr>
      <w:t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Prioridad</w:t>
            </w:r>
          </w:p>
        </w:tc>
        <w:tc>
          <w:tcPr>
            <w:tcW w:type="dxa" w:w="7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Alta — Crítico legal y operativo</w:t>
            </w:r>
          </w:p>
        </w:tc>
      </w:tr>
      <w:t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Descripción</w:t>
            </w:r>
          </w:p>
        </w:tc>
        <w:tc>
          <w:tcPr>
            <w:tcW w:type="dxa" w:w="7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La autenticación se implementa mediante JWT. El servidor valida que cada operación corresponda únicamente a los datos de la tienda autenticada; un intento de acceso cruzado retorna HTTP 403 Forbidden.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Los tokens se almacenan con Keychain en iOS y EncryptedSharedPreferences en Android; nunca en texto plano. El frontend sanitiza campos de texto libre contra XSS y el backend rechaza queries con inyección SQL.</w:t>
            </w:r>
          </w:p>
        </w:tc>
      </w:tr>
      <w:t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Criterios de aceptación</w:t>
            </w:r>
          </w:p>
        </w:tc>
        <w:tc>
          <w:tcPr>
            <w:tcW w:type="dxa" w:w="7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✓  Cualquier solicitud con token inválido o de otra tienda devuelve 403 de forma inmediata.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✓  Los campos de nombre y categoría rechazan etiquetas HTML y caracteres de escape SQL sin exponer mensajes de error internos al cliente.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24"/>
          <w:szCs w:val="2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RNF-05 — Escalabilidad</w:t>
            </w:r>
          </w:p>
        </w:tc>
      </w:tr>
      <w:t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Prioridad</w:t>
            </w:r>
          </w:p>
        </w:tc>
        <w:tc>
          <w:tcPr>
            <w:tcW w:type="dxa" w:w="7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Media — Crecimiento sostenible</w:t>
            </w:r>
          </w:p>
        </w:tc>
      </w:tr>
      <w:t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Descripción</w:t>
            </w:r>
          </w:p>
        </w:tc>
        <w:tc>
          <w:tcPr>
            <w:tcW w:type="dxa" w:w="7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La arquitectura debe soportar catálogos de hasta 10 000 productos por cuenta sin degradar los tiempos del RNF-01.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La base de datos implementa índices obligatorios en nombre, codigo_barras y categoria_id. Las consultas sobre catálogos mayores de 100 elementos usan paginación a nivel de API.</w:t>
            </w:r>
          </w:p>
        </w:tc>
      </w:tr>
      <w:t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Criterios de aceptación</w:t>
            </w:r>
          </w:p>
        </w:tc>
        <w:tc>
          <w:tcPr>
            <w:tcW w:type="dxa" w:w="7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✓  Un catálogo de 10 000 productos no produce degradación perceptible en búsqueda ni en carga de lista.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✓  Las consultas sin paginación sobre colecciones mayores de 100 registros son rechazadas con HTTP 400.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0" w:before="0"/>
      </w:pPr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4. Historias de Usuario</w:t>
      </w:r>
    </w:p>
    <w:p>
      <w:pPr>
        <w:spacing w:after="80" w:before="80"/>
        <w:jc w:val="left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Las historias de usuario a continuación se derivan directamente de los casos de uso del sistema. Cada historia incluye el rol, la acción esperada, el beneficio concreto y los criterios de aceptación para web y mobile. El actor principal en todas es el Tendero — dueño o administrador del establecimiento.</w:t>
      </w:r>
    </w:p>
    <w:p>
      <w:pPr>
        <w:spacing w:after="0" w:before="0"/>
      </w:pPr>
      <w:r>
        <w:rPr>
          <w:rFonts w:ascii="Arial" w:cs="Arial" w:eastAsia="Arial" w:hAnsi="Arial"/>
          <w:sz w:val="24"/>
          <w:szCs w:val="2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HU-01 — Registrar un producto nuevo</w:t>
            </w:r>
          </w:p>
        </w:tc>
      </w:tr>
      <w:t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Historia</w:t>
            </w:r>
          </w:p>
        </w:tc>
        <w:tc>
          <w:tcPr>
            <w:tcW w:type="dxa" w:w="7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Como tendero,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quiero registrar un producto nuevo completando el formulario o escaneando su código de barras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para mi inventario siempre refleje el stock real sin tener que recurrir al cuaderno o a la hoja de cálculo.</w:t>
            </w:r>
          </w:p>
        </w:tc>
      </w:tr>
      <w:t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Criterios de aceptación</w:t>
            </w:r>
          </w:p>
        </w:tc>
        <w:tc>
          <w:tcPr>
            <w:tcW w:type="dxa" w:w="7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✓  Web: el formulario abre en página dedicada; los campos de precio y stock despliegan teclado numérico. Al guardar, el producto aparece en la lista sin recargar.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✓  Mobile: el formulario ocupa pantalla completa con teclados adaptativos. El botón de escaneo (≥ 48 × 48 dp) activa la cámara nativa.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✓  Si el código de barras ya existe, el sistema muestra un aviso y ofrece navegar al producto duplicado en lugar de crear uno nuevo.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✓  Campos obligatorios vacíos resaltan en rojo con texto descriptivo; el formulario no se envía hasta resolverlos.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24"/>
          <w:szCs w:val="2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HU-02 — Buscar y filtrar el inventario</w:t>
            </w:r>
          </w:p>
        </w:tc>
      </w:tr>
      <w:t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Historia</w:t>
            </w:r>
          </w:p>
        </w:tc>
        <w:tc>
          <w:tcPr>
            <w:tcW w:type="dxa" w:w="7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Como tendero,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quiero buscar un producto por nombre o código y filtrar por categoría o nivel de stock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para encontrar cualquier ítem del catálogo en segundos, incluso cuando hay cientos de referencias.</w:t>
            </w:r>
          </w:p>
        </w:tc>
      </w:tr>
      <w:t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Criterios de aceptación</w:t>
            </w:r>
          </w:p>
        </w:tc>
        <w:tc>
          <w:tcPr>
            <w:tcW w:type="dxa" w:w="7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✓  Los resultados se actualizan mientras escribo; el tiempo de respuesta no supera 500 ms en ningún caso.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✓  Web: los filtros se aplican desde el panel lateral sin recargar la página. Mobile: los chips de categoría se deslizan horizontalmente y aplican al tocarse.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✓  Si no hay resultados, el sistema muestra el mensaje 'Sin productos encontrados' con un acceso directo a agregar uno nuevo.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✓  En modo offline (mobile), la búsqueda opera sobre la copia local SQLite con los mismos resultados visuales.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24"/>
          <w:szCs w:val="2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HU-03 — Recibir alerta cuando un producto está por agotarse</w:t>
            </w:r>
          </w:p>
        </w:tc>
      </w:tr>
      <w:t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Historia</w:t>
            </w:r>
          </w:p>
        </w:tc>
        <w:tc>
          <w:tcPr>
            <w:tcW w:type="dxa" w:w="7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Como tendero,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quiero recibir una notificación push cuando el stock de un producto llega al mínimo que yo mismo configuré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para poder pedir al proveedor a tiempo y nunca quedarme sin un producto de alta rotación.</w:t>
            </w:r>
          </w:p>
        </w:tc>
      </w:tr>
      <w:t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Criterios de aceptación</w:t>
            </w:r>
          </w:p>
        </w:tc>
        <w:tc>
          <w:tcPr>
            <w:tcW w:type="dxa" w:w="7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✓  La notificación llega aunque la app esté cerrada o en segundo plano, en Android (FCM) e iOS (APNs).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✓  El mensaje incluye el nombre del producto y las unidades restantes. Al tocarlo, abre directamente el detalle del producto.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✓  La pantalla de alertas de la app muestra todos los productos en nivel crítico en una sola vista.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✓  Si el dispositivo estaba sin conexión, la notificación se entrega al recuperar internet dentro del tiempo de vida configurado.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24"/>
          <w:szCs w:val="2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HU-04 — Ver el stock actualizado después de una venta</w:t>
            </w:r>
          </w:p>
        </w:tc>
      </w:tr>
      <w:t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Historia</w:t>
            </w:r>
          </w:p>
        </w:tc>
        <w:tc>
          <w:tcPr>
            <w:tcW w:type="dxa" w:w="7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Como tendero,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quiero que el inventario se descuente automáticamente cada vez que se registra una venta en el módulo de ventas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para no tener que actualizar el stock a mano después de cada transacción y reducir el riesgo de errores de conteo.</w:t>
            </w:r>
          </w:p>
        </w:tc>
      </w:tr>
      <w:t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Criterios de aceptación</w:t>
            </w:r>
          </w:p>
        </w:tc>
        <w:tc>
          <w:tcPr>
            <w:tcW w:type="dxa" w:w="7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✓  Al completarse una venta, el campo stock_actual del producto afectado se reduce en la cantidad vendida de forma inmediata y sin intervención manual.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✓  El sistema no permite que el stock quede en valor negativo; si la cantidad vendida supera el disponible, establece el stock en 0 y notifica el error.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✓  Si tras el descuento el stock iguala o baja del umbral mínimo, se emite automáticamente la alerta de HU-03.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0" w:before="0"/>
      </w:pPr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5. Modelo de Datos — Entidad Producto</w:t>
      </w:r>
    </w:p>
    <w:p>
      <w:pPr>
        <w:spacing w:after="80" w:before="80"/>
        <w:jc w:val="left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La entidad Producto es el núcleo del módulo. Todos los requerimientos funcionales leen o escriben sobre alguno de sus campos. La tabla siguiente detalla cada atributo con su tipo, restricciones y la regla de negocio asociada.</w:t>
      </w:r>
    </w:p>
    <w:p>
      <w:pPr>
        <w:spacing w:after="0" w:before="0"/>
      </w:pPr>
      <w:r>
        <w:rPr>
          <w:rFonts w:ascii="Arial" w:cs="Arial" w:eastAsia="Arial" w:hAnsi="Arial"/>
          <w:sz w:val="24"/>
          <w:szCs w:val="2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1400"/>
        <w:gridCol w:w="4360"/>
      </w:tblGrid>
      <w:tr>
        <w:trPr>
          <w:tblHeader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Campo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Tipo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Restricción</w:t>
            </w:r>
          </w:p>
        </w:tc>
        <w:tc>
          <w:tcPr>
            <w:tcW w:type="dxa" w:w="4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Descripción / Regla de Negocio</w:t>
            </w:r>
          </w:p>
        </w:tc>
      </w:tr>
      <w:t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id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UUID / INT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PK, NOT NULL</w:t>
            </w:r>
          </w:p>
        </w:tc>
        <w:tc>
          <w:tcPr>
            <w:tcW w:type="dxa" w:w="4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Identificador único autogenerado. Clave primaria de la entidad.</w:t>
            </w:r>
          </w:p>
        </w:tc>
      </w:tr>
      <w:t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nombre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VARCHAR(120)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NOT NULL</w:t>
            </w:r>
          </w:p>
        </w:tc>
        <w:tc>
          <w:tcPr>
            <w:tcW w:type="dxa" w:w="4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Nombre del producto tal como aparece en el inventario. Obligatorio en el formulario de registro.</w:t>
            </w:r>
          </w:p>
        </w:tc>
      </w:tr>
      <w:t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codigo_barras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VARCHAR(30)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UNIQUE</w:t>
            </w:r>
          </w:p>
        </w:tc>
        <w:tc>
          <w:tcPr>
            <w:tcW w:type="dxa" w:w="4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Código EAN-13, EAN-8, UPC-A o QR. Único por tienda. Se puede ingresar manualmente o leer por cámara (RF-03).</w:t>
            </w:r>
          </w:p>
        </w:tc>
      </w:tr>
      <w:t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categoria_id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INT (FK)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FK → categorias, ON DELETE SET NULL</w:t>
            </w:r>
          </w:p>
        </w:tc>
        <w:tc>
          <w:tcPr>
            <w:tcW w:type="dxa" w:w="4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Referencia a la tabla de categorías. Si la categoría se elimina, el campo queda en NULL sin romper el registro.</w:t>
            </w:r>
          </w:p>
        </w:tc>
      </w:tr>
      <w:t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precio_costo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DECIMAL(10,2)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≥ 0</w:t>
            </w:r>
          </w:p>
        </w:tc>
        <w:tc>
          <w:tcPr>
            <w:tcW w:type="dxa" w:w="4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Precio de compra al proveedor. Base para el cálculo de margen en reportes futuros.</w:t>
            </w:r>
          </w:p>
        </w:tc>
      </w:tr>
      <w:t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precio_venta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DECIMAL(10,2)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≥ 0, ≥ precio_costo</w:t>
            </w:r>
          </w:p>
        </w:tc>
        <w:tc>
          <w:tcPr>
            <w:tcW w:type="dxa" w:w="4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Precio al que se vende al cliente. El sistema valida que no sea inferior al costo.</w:t>
            </w:r>
          </w:p>
        </w:tc>
      </w:tr>
      <w:t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stock_actual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INT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≥ 0, NOT NULL</w:t>
            </w:r>
          </w:p>
        </w:tc>
        <w:tc>
          <w:tcPr>
            <w:tcW w:type="dxa" w:w="4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Unidades disponibles. Se decrementa automáticamente al registrar una venta (RF-05). No puede ser negativo.</w:t>
            </w:r>
          </w:p>
        </w:tc>
      </w:tr>
      <w:t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stock_minimo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INT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≥ 0, NOT NULL</w:t>
            </w:r>
          </w:p>
        </w:tc>
        <w:tc>
          <w:tcPr>
            <w:tcW w:type="dxa" w:w="4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Umbral de alerta. Cuando stock_actual ≤ stock_minimo, el sistema emite una notificación push (RF-06).</w:t>
            </w:r>
          </w:p>
        </w:tc>
      </w:tr>
      <w:t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estado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ENUM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'activo' | 'inactivo'</w:t>
            </w:r>
          </w:p>
        </w:tc>
        <w:tc>
          <w:tcPr>
            <w:tcW w:type="dxa" w:w="4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Habilita el soft delete: productos con historial de ventas se marcan 'inactivo' en lugar de eliminarse físicamente.</w:t>
            </w:r>
          </w:p>
        </w:tc>
      </w:tr>
      <w:t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fecha_creacion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TIMESTAMP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NOT NULL, autogenerado</w:t>
            </w:r>
          </w:p>
        </w:tc>
        <w:tc>
          <w:tcPr>
            <w:tcW w:type="dxa" w:w="4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Momento de registro del producto. Lo asigna el servidor; el cliente no puede modificarlo.</w:t>
            </w:r>
          </w:p>
        </w:tc>
      </w:tr>
      <w:t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fecha_actualizacion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TIMESTAMP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NOT NULL, autogenerado</w:t>
            </w:r>
          </w:p>
        </w:tc>
        <w:tc>
          <w:tcPr>
            <w:tcW w:type="dxa" w:w="4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Se actualiza automáticamente en cada operación de escritura sobre el registro.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5.1 Relaciones e índices</w:t>
      </w:r>
    </w:p>
    <w:p>
      <w:pPr>
        <w:spacing w:after="80" w:before="80"/>
        <w:jc w:val="left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La entidad Producto se relaciona con la tabla categorias mediante clave foránea en categoria_id con comportamiento ON DELETE SET NULL: eliminar una categoría no borra los productos, solo desvincula el campo. Los índices obligatorios son nombre, codigo_barras y categoria_id para garantizar los tiempos de respuesta del RNF-01 y RNF-05.</w:t>
      </w:r>
    </w:p>
    <w:p>
      <w:pPr>
        <w:spacing w:after="80" w:before="80"/>
        <w:jc w:val="left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La persistencia local en mobile (SQLite) replica únicamente los campos necesarios para la consulta offline: id, nombre, codigo_barras, categoria_id, precio_venta, stock_actual y estado. Las operaciones de escritura en modo offline están fuera del alcance de la versión 1.2.</w:t>
      </w:r>
    </w:p>
    <w:p>
      <w:pPr>
        <w:spacing w:after="0" w:before="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0" w:before="0"/>
      </w:pPr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6. Restricciones de Plataforma y Seguridad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6.1 Plataformas soportadas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Entorno</w:t>
            </w:r>
          </w:p>
        </w:tc>
        <w:tc>
          <w:tcPr>
            <w:tcW w:type="dxa" w:w="6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Especificación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Mobile Android</w:t>
            </w:r>
          </w:p>
        </w:tc>
        <w:tc>
          <w:tcPr>
            <w:tcW w:type="dxa" w:w="6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Android 10 (API Level 29) o superior. Dispositivo de referencia: gama media con 4 GB RAM y 32 GB almacenamiento.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Mobile iOS</w:t>
            </w:r>
          </w:p>
        </w:tc>
        <w:tc>
          <w:tcPr>
            <w:tcW w:type="dxa" w:w="6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iOS 14 o superior. Referencia de gama baja: iPhone SE de segunda generación.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Web — Chrome / Edge / Firefox</w:t>
            </w:r>
          </w:p>
        </w:tc>
        <w:tc>
          <w:tcPr>
            <w:tcW w:type="dxa" w:w="6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Versión 110 o superior en Windows, macOS y Linux.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Web — Safari</w:t>
            </w:r>
          </w:p>
        </w:tc>
        <w:tc>
          <w:tcPr>
            <w:tcW w:type="dxa" w:w="6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Versión 16 o superior en macOS.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Internet Explorer</w:t>
            </w:r>
          </w:p>
        </w:tc>
        <w:tc>
          <w:tcPr>
            <w:tcW w:type="dxa" w:w="6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No soportado. Sin plan de compatibilidad.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6.2 Protocolo de comunicación</w:t>
      </w:r>
    </w:p>
    <w:p>
      <w:pPr>
        <w:spacing w:after="80" w:before="80"/>
        <w:jc w:val="left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Todas las comunicaciones entre clientes y backend se realizan por HTTPS sobre REST. Las solicitudes incluyen el token JWT en el encabezado Authorization: Bearer &lt;token&gt;. No se permiten llamadas HTTP sin cifrado. Las respuestas son JSON; los errores retornan códigos HTTP estándar: 400 para validación, 403 para acceso no autorizado, 500 para errores de servidor.</w:t>
      </w:r>
    </w:p>
    <w:p>
      <w:pPr>
        <w:spacing w:after="0" w:before="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6.3 Notificaciones push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rPr>
          <w:tblHeader/>
        </w:trP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Plataforma</w:t>
            </w:r>
          </w:p>
        </w:tc>
        <w:tc>
          <w:tcPr>
            <w:tcW w:type="dxa" w:w="7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Servicio</w:t>
            </w:r>
          </w:p>
        </w:tc>
      </w:tr>
      <w:t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Android</w:t>
            </w:r>
          </w:p>
        </w:tc>
        <w:tc>
          <w:tcPr>
            <w:tcW w:type="dxa" w:w="7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Firebase Cloud Messaging (FCM). El backend gestiona los tokens de dispositivo y envía la notificación cuando stock_actual ≤ stock_minimo.</w:t>
            </w:r>
          </w:p>
        </w:tc>
      </w:tr>
      <w:t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iOS</w:t>
            </w:r>
          </w:p>
        </w:tc>
        <w:tc>
          <w:tcPr>
            <w:tcW w:type="dxa" w:w="7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Apple Push Notification service (APNs). Requiere certificados de desarrollador Apple gestionados por el equipo de backend.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0" w:before="0"/>
      </w:pPr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7. Referencias</w:t>
      </w:r>
    </w:p>
    <w:p>
      <w:pPr>
        <w:spacing w:after="80" w:before="80"/>
        <w:jc w:val="left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IEEE. (1998). IEEE Recommended Practice for Software Requirements Specifications (IEEE 830-1998). Institute of Electrical and Electronics Engineers.</w:t>
      </w:r>
    </w:p>
    <w:p>
      <w:pPr>
        <w:spacing w:after="80" w:before="80"/>
        <w:jc w:val="left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Google. (2023). Material Design Guidelines. https://material.io/design</w:t>
      </w:r>
    </w:p>
    <w:p>
      <w:pPr>
        <w:spacing w:after="80" w:before="80"/>
        <w:jc w:val="left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Apple. (2023). Human Interface Guidelines. https://developer.apple.com/design/human-interface-guidelines</w:t>
      </w:r>
    </w:p>
    <w:p>
      <w:pPr>
        <w:spacing w:after="80" w:before="80"/>
        <w:jc w:val="left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World Wide Web Consortium. (2018). Web Content Accessibility Guidelines (WCAG) 2.1. https://www.w3.org/WAI/WCAG21/quickref/</w:t>
      </w:r>
    </w:p>
    <w:p>
      <w:pPr>
        <w:spacing w:after="80" w:before="80"/>
        <w:jc w:val="left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OWASP Foundation. (2021). OWASP Top 10. https://owasp.org/www-project-top-ten/</w:t>
      </w:r>
    </w:p>
    <w:p>
      <w:pPr>
        <w:spacing w:after="80" w:before="80"/>
        <w:jc w:val="left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GS1. (2023). Barcode Standards (EAN, UPC, Code 128). https://www.gs1.org</w:t>
      </w:r>
    </w:p>
    <w:p>
      <w:pPr>
        <w:spacing w:after="0" w:before="0"/>
      </w:pPr>
      <w:r>
        <w:rPr>
          <w:rFonts w:ascii="Arial" w:cs="Arial" w:eastAsia="Arial" w:hAnsi="Arial"/>
          <w:sz w:val="24"/>
          <w:szCs w:val="24"/>
        </w:rPr>
        <w:t xml:space="preserve"/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00000" w:sz="4" w:space="1"/>
      </w:pBdr>
      <w:spacing w:after="0" w:before="80"/>
      <w:jc w:val="center"/>
    </w:pPr>
    <w:r>
      <w:rPr>
        <w:rFonts w:ascii="Arial" w:cs="Arial" w:eastAsia="Arial" w:hAnsi="Arial"/>
        <w:color w:val="000000"/>
        <w:sz w:val="18"/>
        <w:szCs w:val="18"/>
      </w:rPr>
      <w:t xml:space="preserve">Página </w:t>
    </w:r>
    <w:r>
      <w:rPr>
        <w:rFonts w:ascii="Arial" w:cs="Arial" w:eastAsia="Arial" w:hAnsi="Arial"/>
        <w:color w:val="00000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000000"/>
        <w:sz w:val="18"/>
        <w:szCs w:val="18"/>
      </w:rPr>
      <w:t xml:space="preserve"> de </w:t>
    </w:r>
    <w:r>
      <w:rPr>
        <w:rFonts w:ascii="Arial" w:cs="Arial" w:eastAsia="Arial" w:hAnsi="Arial"/>
        <w:color w:val="00000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0000" w:sz="4" w:space="1"/>
      </w:pBdr>
      <w:spacing w:after="80" w:before="0"/>
      <w:jc w:val="right"/>
    </w:pPr>
    <w:r>
      <w:rPr>
        <w:rFonts w:ascii="Arial" w:cs="Arial" w:eastAsia="Arial" w:hAnsi="Arial"/>
        <w:color w:val="000000"/>
        <w:sz w:val="18"/>
        <w:szCs w:val="18"/>
      </w:rPr>
      <w:t xml:space="preserve">TiendApp — Módulo de Inventario | SRS v1.2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00000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000000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00000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2026-05-15T06:07:29.379Z</dcterms:created>
  <dcterms:modified xsi:type="dcterms:W3CDTF">2026-05-15T06:07:29.380Z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